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F5C" w:rsidRDefault="00D93AD8" w:rsidP="00D03F5C">
      <w:pPr>
        <w:tabs>
          <w:tab w:val="left" w:pos="8222"/>
        </w:tabs>
        <w:spacing w:after="105" w:line="240" w:lineRule="auto"/>
        <w:ind w:left="-851" w:right="608"/>
        <w:jc w:val="both"/>
        <w:rPr>
          <w:rFonts w:ascii="Arial" w:hAnsi="Arial" w:cs="Arial"/>
          <w:b/>
          <w:bCs/>
          <w:color w:val="000000"/>
          <w:sz w:val="21"/>
          <w:szCs w:val="21"/>
          <w:u w:val="single"/>
          <w:shd w:val="clear" w:color="auto" w:fill="FFFFFF"/>
        </w:rPr>
      </w:pPr>
      <w:r>
        <w:rPr>
          <w:rFonts w:ascii="Arial" w:eastAsia="Times New Roman" w:hAnsi="Arial" w:cs="Arial"/>
          <w:color w:val="000000"/>
          <w:sz w:val="21"/>
          <w:szCs w:val="21"/>
          <w:shd w:val="clear" w:color="auto" w:fill="FFFFFF"/>
          <w:lang w:eastAsia="el-GR"/>
        </w:rPr>
        <w:t xml:space="preserve">    </w:t>
      </w:r>
      <w:r w:rsidR="00811AA4" w:rsidRPr="00C93B0A">
        <w:rPr>
          <w:rFonts w:ascii="Arial" w:eastAsia="Times New Roman" w:hAnsi="Arial" w:cs="Arial"/>
          <w:b/>
          <w:color w:val="000000"/>
          <w:sz w:val="21"/>
          <w:szCs w:val="21"/>
          <w:shd w:val="clear" w:color="auto" w:fill="FFFFFF"/>
          <w:lang w:eastAsia="el-GR"/>
        </w:rPr>
        <w:t>Με την παρ.8 του άρθρου 3 του Ν. 4308/ΦΕΚ Α 251/24.11.2014 «Ελληνικά Λογιστικά Πρότυπα, συναφείς ρυθμίσεις και άλλες διατάξεις»</w:t>
      </w:r>
      <w:r w:rsidR="00065BE4" w:rsidRPr="00C93B0A">
        <w:rPr>
          <w:rFonts w:ascii="Arial" w:eastAsia="Times New Roman" w:hAnsi="Arial" w:cs="Arial"/>
          <w:b/>
          <w:color w:val="000000"/>
          <w:sz w:val="21"/>
          <w:szCs w:val="21"/>
          <w:shd w:val="clear" w:color="auto" w:fill="FFFFFF"/>
          <w:lang w:eastAsia="el-GR"/>
        </w:rPr>
        <w:t xml:space="preserve"> (ισχύς από την 1.1.2015)</w:t>
      </w:r>
      <w:r w:rsidR="00811AA4" w:rsidRPr="00C93B0A">
        <w:rPr>
          <w:rFonts w:ascii="Arial" w:eastAsia="Times New Roman" w:hAnsi="Arial" w:cs="Arial"/>
          <w:b/>
          <w:color w:val="000000"/>
          <w:sz w:val="21"/>
          <w:szCs w:val="21"/>
          <w:shd w:val="clear" w:color="auto" w:fill="FFFFFF"/>
          <w:lang w:eastAsia="el-GR"/>
        </w:rPr>
        <w:t>, καθορίζεται νέο σχέδιο λογαριασμών που απεικονίζεται στο Παράρτημα Γ του νόμου αυτού.</w:t>
      </w:r>
      <w:r w:rsidR="00811AA4">
        <w:rPr>
          <w:rFonts w:ascii="Arial" w:eastAsia="Times New Roman" w:hAnsi="Arial" w:cs="Arial"/>
          <w:color w:val="000000"/>
          <w:sz w:val="21"/>
          <w:szCs w:val="21"/>
          <w:shd w:val="clear" w:color="auto" w:fill="FFFFFF"/>
          <w:lang w:eastAsia="el-GR"/>
        </w:rPr>
        <w:t xml:space="preserve"> Το σχέδιο αυτό των λογαριασμών </w:t>
      </w:r>
      <w:r w:rsidR="00811AA4" w:rsidRPr="00811AA4">
        <w:rPr>
          <w:rFonts w:ascii="Arial" w:eastAsia="Times New Roman" w:hAnsi="Arial" w:cs="Arial"/>
          <w:color w:val="000000"/>
          <w:sz w:val="21"/>
          <w:szCs w:val="21"/>
          <w:shd w:val="clear" w:color="auto" w:fill="FFFFFF"/>
          <w:lang w:eastAsia="el-GR"/>
        </w:rPr>
        <w:t>σε ότι</w:t>
      </w:r>
      <w:r w:rsidR="007B28E2">
        <w:rPr>
          <w:rFonts w:ascii="Arial" w:eastAsia="Times New Roman" w:hAnsi="Arial" w:cs="Arial"/>
          <w:color w:val="000000"/>
          <w:sz w:val="21"/>
          <w:szCs w:val="21"/>
          <w:shd w:val="clear" w:color="auto" w:fill="FFFFFF"/>
          <w:lang w:eastAsia="el-GR"/>
        </w:rPr>
        <w:t xml:space="preserve"> </w:t>
      </w:r>
      <w:r w:rsidR="00D03F5C">
        <w:rPr>
          <w:rFonts w:ascii="Arial" w:eastAsia="Times New Roman" w:hAnsi="Arial" w:cs="Arial"/>
          <w:color w:val="000000"/>
          <w:sz w:val="21"/>
          <w:szCs w:val="21"/>
          <w:shd w:val="clear" w:color="auto" w:fill="FFFFFF"/>
          <w:lang w:eastAsia="el-GR"/>
        </w:rPr>
        <w:t xml:space="preserve">αφορά </w:t>
      </w:r>
      <w:r w:rsidR="00B55CFC">
        <w:rPr>
          <w:rFonts w:ascii="Arial" w:eastAsia="Times New Roman" w:hAnsi="Arial" w:cs="Arial"/>
          <w:color w:val="000000"/>
          <w:sz w:val="21"/>
          <w:szCs w:val="21"/>
          <w:shd w:val="clear" w:color="auto" w:fill="FFFFFF"/>
          <w:lang w:eastAsia="el-GR"/>
        </w:rPr>
        <w:t>τ</w:t>
      </w:r>
      <w:r w:rsidR="009D44CB">
        <w:rPr>
          <w:rFonts w:ascii="Arial" w:eastAsia="Times New Roman" w:hAnsi="Arial" w:cs="Arial"/>
          <w:color w:val="000000"/>
          <w:sz w:val="21"/>
          <w:szCs w:val="21"/>
          <w:shd w:val="clear" w:color="auto" w:fill="FFFFFF"/>
          <w:lang w:eastAsia="el-GR"/>
        </w:rPr>
        <w:t>α</w:t>
      </w:r>
      <w:r w:rsidR="00B55CFC">
        <w:rPr>
          <w:rFonts w:ascii="Arial" w:eastAsia="Times New Roman" w:hAnsi="Arial" w:cs="Arial"/>
          <w:color w:val="000000"/>
          <w:sz w:val="21"/>
          <w:szCs w:val="21"/>
          <w:shd w:val="clear" w:color="auto" w:fill="FFFFFF"/>
          <w:lang w:eastAsia="el-GR"/>
        </w:rPr>
        <w:t xml:space="preserve"> </w:t>
      </w:r>
      <w:r w:rsidR="009D44CB">
        <w:rPr>
          <w:rFonts w:ascii="Arial" w:eastAsia="Times New Roman" w:hAnsi="Arial" w:cs="Arial"/>
          <w:color w:val="000000"/>
          <w:sz w:val="21"/>
          <w:szCs w:val="21"/>
          <w:shd w:val="clear" w:color="auto" w:fill="FFFFFF"/>
          <w:lang w:eastAsia="el-GR"/>
        </w:rPr>
        <w:t>αποθέματα</w:t>
      </w:r>
      <w:r w:rsidR="00B55CFC">
        <w:rPr>
          <w:rFonts w:ascii="Arial" w:eastAsia="Times New Roman" w:hAnsi="Arial" w:cs="Arial"/>
          <w:color w:val="000000"/>
          <w:sz w:val="21"/>
          <w:szCs w:val="21"/>
          <w:shd w:val="clear" w:color="auto" w:fill="FFFFFF"/>
          <w:lang w:eastAsia="el-GR"/>
        </w:rPr>
        <w:t xml:space="preserve"> ως προς</w:t>
      </w:r>
      <w:r w:rsidR="007B28E2">
        <w:rPr>
          <w:rFonts w:ascii="Arial" w:eastAsia="Times New Roman" w:hAnsi="Arial" w:cs="Arial"/>
          <w:color w:val="000000"/>
          <w:sz w:val="21"/>
          <w:szCs w:val="21"/>
          <w:shd w:val="clear" w:color="auto" w:fill="FFFFFF"/>
          <w:lang w:eastAsia="el-GR"/>
        </w:rPr>
        <w:t xml:space="preserve"> την ονοματολογία, </w:t>
      </w:r>
      <w:r w:rsidR="00811AA4" w:rsidRPr="00811AA4">
        <w:rPr>
          <w:rFonts w:ascii="Arial" w:eastAsia="Times New Roman" w:hAnsi="Arial" w:cs="Arial"/>
          <w:color w:val="000000"/>
          <w:sz w:val="21"/>
          <w:szCs w:val="21"/>
          <w:shd w:val="clear" w:color="auto" w:fill="FFFFFF"/>
          <w:lang w:eastAsia="el-GR"/>
        </w:rPr>
        <w:t>το βαθμό ανάλυσης και συγκέντρωσ</w:t>
      </w:r>
      <w:r w:rsidR="007B28E2">
        <w:rPr>
          <w:rFonts w:ascii="Arial" w:eastAsia="Times New Roman" w:hAnsi="Arial" w:cs="Arial"/>
          <w:color w:val="000000"/>
          <w:sz w:val="21"/>
          <w:szCs w:val="21"/>
          <w:shd w:val="clear" w:color="auto" w:fill="FFFFFF"/>
          <w:lang w:eastAsia="el-GR"/>
        </w:rPr>
        <w:t xml:space="preserve">ης των λογαριασμών, καθώς και </w:t>
      </w:r>
      <w:r w:rsidR="00B55CFC">
        <w:rPr>
          <w:rFonts w:ascii="Arial" w:eastAsia="Times New Roman" w:hAnsi="Arial" w:cs="Arial"/>
          <w:color w:val="000000"/>
          <w:sz w:val="21"/>
          <w:szCs w:val="21"/>
          <w:shd w:val="clear" w:color="auto" w:fill="FFFFFF"/>
          <w:lang w:eastAsia="el-GR"/>
        </w:rPr>
        <w:t xml:space="preserve">το περιεχόμενό τους, </w:t>
      </w:r>
      <w:r w:rsidR="00811AA4" w:rsidRPr="00811AA4">
        <w:rPr>
          <w:rFonts w:ascii="Arial" w:eastAsia="Times New Roman" w:hAnsi="Arial" w:cs="Arial"/>
          <w:color w:val="000000"/>
          <w:sz w:val="21"/>
          <w:szCs w:val="21"/>
          <w:shd w:val="clear" w:color="auto" w:fill="FFFFFF"/>
          <w:lang w:eastAsia="el-GR"/>
        </w:rPr>
        <w:t>καθορίζεται σε συνδυασμό με τους ορισμούς του Παραρτήματος Α και τα υποδείγματα των χρηματοοικονομικών καταστάσεων του Παραρτήματος Β</w:t>
      </w:r>
      <w:r w:rsidR="00065BE4">
        <w:rPr>
          <w:rFonts w:ascii="Arial" w:eastAsia="Times New Roman" w:hAnsi="Arial" w:cs="Arial"/>
          <w:color w:val="000000"/>
          <w:sz w:val="21"/>
          <w:szCs w:val="21"/>
          <w:shd w:val="clear" w:color="auto" w:fill="FFFFFF"/>
          <w:lang w:eastAsia="el-GR"/>
        </w:rPr>
        <w:t xml:space="preserve"> και έχει ως εξής:</w:t>
      </w:r>
      <w:r w:rsidR="00811AA4" w:rsidRPr="00811AA4">
        <w:rPr>
          <w:rFonts w:ascii="Arial" w:eastAsia="Times New Roman" w:hAnsi="Arial" w:cs="Arial"/>
          <w:color w:val="000000"/>
          <w:sz w:val="21"/>
          <w:szCs w:val="21"/>
          <w:shd w:val="clear" w:color="auto" w:fill="FFFFFF"/>
          <w:lang w:eastAsia="el-GR"/>
        </w:rPr>
        <w:t xml:space="preserve"> </w:t>
      </w:r>
    </w:p>
    <w:p w:rsidR="00811AA4" w:rsidRDefault="003D27BC" w:rsidP="003D27BC">
      <w:pPr>
        <w:pStyle w:val="Web"/>
        <w:shd w:val="clear" w:color="auto" w:fill="FFFFFF"/>
        <w:spacing w:before="0" w:beforeAutospacing="0" w:after="105" w:afterAutospacing="0" w:line="329" w:lineRule="atLeast"/>
        <w:ind w:left="-851" w:right="-908"/>
      </w:pPr>
      <w:r>
        <w:rPr>
          <w:rFonts w:ascii="Arial" w:hAnsi="Arial" w:cs="Arial"/>
          <w:b/>
          <w:bCs/>
          <w:color w:val="000000"/>
          <w:sz w:val="21"/>
          <w:szCs w:val="21"/>
          <w:shd w:val="clear" w:color="auto" w:fill="FFFFFF"/>
        </w:rPr>
        <w:t>(2) ΑΠΟΘΕΜΑΤΑ</w:t>
      </w:r>
      <w:r>
        <w:rPr>
          <w:rFonts w:ascii="Arial" w:hAnsi="Arial" w:cs="Arial"/>
          <w:color w:val="000000"/>
          <w:sz w:val="21"/>
          <w:szCs w:val="21"/>
        </w:rPr>
        <w:br/>
      </w:r>
      <w:r>
        <w:rPr>
          <w:rFonts w:ascii="Arial" w:hAnsi="Arial" w:cs="Arial"/>
          <w:color w:val="000000"/>
          <w:sz w:val="21"/>
          <w:szCs w:val="21"/>
          <w:shd w:val="clear" w:color="auto" w:fill="FFFFFF"/>
        </w:rPr>
        <w:t>20 Εμπορεύματα</w:t>
      </w:r>
      <w:r>
        <w:rPr>
          <w:rFonts w:ascii="Arial" w:hAnsi="Arial" w:cs="Arial"/>
          <w:color w:val="000000"/>
          <w:sz w:val="21"/>
          <w:szCs w:val="21"/>
        </w:rPr>
        <w:br/>
      </w:r>
      <w:r>
        <w:rPr>
          <w:rFonts w:ascii="Arial" w:hAnsi="Arial" w:cs="Arial"/>
          <w:color w:val="000000"/>
          <w:sz w:val="21"/>
          <w:szCs w:val="21"/>
          <w:shd w:val="clear" w:color="auto" w:fill="FFFFFF"/>
        </w:rPr>
        <w:t>20.01 Εμπορεύματα έναρξης</w:t>
      </w:r>
      <w:r>
        <w:rPr>
          <w:rFonts w:ascii="Arial" w:hAnsi="Arial" w:cs="Arial"/>
          <w:color w:val="000000"/>
          <w:sz w:val="21"/>
          <w:szCs w:val="21"/>
        </w:rPr>
        <w:br/>
      </w:r>
      <w:r>
        <w:rPr>
          <w:rFonts w:ascii="Arial" w:hAnsi="Arial" w:cs="Arial"/>
          <w:color w:val="000000"/>
          <w:sz w:val="21"/>
          <w:szCs w:val="21"/>
          <w:shd w:val="clear" w:color="auto" w:fill="FFFFFF"/>
        </w:rPr>
        <w:t>20.02 Αγορές εμπορευμάτων χρήσης</w:t>
      </w:r>
      <w:r>
        <w:rPr>
          <w:rFonts w:ascii="Arial" w:hAnsi="Arial" w:cs="Arial"/>
          <w:color w:val="000000"/>
          <w:sz w:val="21"/>
          <w:szCs w:val="21"/>
        </w:rPr>
        <w:br/>
      </w:r>
      <w:r>
        <w:rPr>
          <w:rFonts w:ascii="Arial" w:hAnsi="Arial" w:cs="Arial"/>
          <w:color w:val="000000"/>
          <w:sz w:val="21"/>
          <w:szCs w:val="21"/>
          <w:shd w:val="clear" w:color="auto" w:fill="FFFFFF"/>
        </w:rPr>
        <w:t>20.03 Εκπτώσεις αγορών εμπορευμάτων</w:t>
      </w:r>
      <w:r>
        <w:rPr>
          <w:rFonts w:ascii="Arial" w:hAnsi="Arial" w:cs="Arial"/>
          <w:color w:val="000000"/>
          <w:sz w:val="21"/>
          <w:szCs w:val="21"/>
        </w:rPr>
        <w:br/>
      </w:r>
      <w:r>
        <w:rPr>
          <w:rFonts w:ascii="Arial" w:hAnsi="Arial" w:cs="Arial"/>
          <w:color w:val="000000"/>
          <w:sz w:val="21"/>
          <w:szCs w:val="21"/>
          <w:shd w:val="clear" w:color="auto" w:fill="FFFFFF"/>
        </w:rPr>
        <w:t>20.04 Επιστροφές αγορών εμπορευμάτων</w:t>
      </w:r>
      <w:r>
        <w:rPr>
          <w:rFonts w:ascii="Arial" w:hAnsi="Arial" w:cs="Arial"/>
          <w:color w:val="000000"/>
          <w:sz w:val="21"/>
          <w:szCs w:val="21"/>
        </w:rPr>
        <w:br/>
      </w:r>
      <w:r>
        <w:rPr>
          <w:rFonts w:ascii="Arial" w:hAnsi="Arial" w:cs="Arial"/>
          <w:color w:val="000000"/>
          <w:sz w:val="21"/>
          <w:szCs w:val="21"/>
          <w:shd w:val="clear" w:color="auto" w:fill="FFFFFF"/>
        </w:rPr>
        <w:t>20.05 Απομείωση εμπορευμάτων</w:t>
      </w:r>
      <w:r>
        <w:rPr>
          <w:rFonts w:ascii="Arial" w:hAnsi="Arial" w:cs="Arial"/>
          <w:color w:val="000000"/>
          <w:sz w:val="21"/>
          <w:szCs w:val="21"/>
        </w:rPr>
        <w:br/>
      </w:r>
      <w:r>
        <w:rPr>
          <w:rFonts w:ascii="Arial" w:hAnsi="Arial" w:cs="Arial"/>
          <w:color w:val="000000"/>
          <w:sz w:val="21"/>
          <w:szCs w:val="21"/>
          <w:shd w:val="clear" w:color="auto" w:fill="FFFFFF"/>
        </w:rPr>
        <w:t>20.06 Εμπορεύματα λήξης</w:t>
      </w:r>
      <w:r>
        <w:rPr>
          <w:rFonts w:ascii="Arial" w:hAnsi="Arial" w:cs="Arial"/>
          <w:color w:val="000000"/>
          <w:sz w:val="21"/>
          <w:szCs w:val="21"/>
        </w:rPr>
        <w:br/>
      </w:r>
      <w:r>
        <w:rPr>
          <w:rFonts w:ascii="Arial" w:hAnsi="Arial" w:cs="Arial"/>
          <w:color w:val="000000"/>
          <w:sz w:val="21"/>
          <w:szCs w:val="21"/>
          <w:shd w:val="clear" w:color="auto" w:fill="FFFFFF"/>
        </w:rPr>
        <w:t>21 Προϊόντα</w:t>
      </w:r>
      <w:r>
        <w:rPr>
          <w:rFonts w:ascii="Arial" w:hAnsi="Arial" w:cs="Arial"/>
          <w:color w:val="000000"/>
          <w:sz w:val="21"/>
          <w:szCs w:val="21"/>
        </w:rPr>
        <w:br/>
      </w:r>
      <w:r>
        <w:rPr>
          <w:rFonts w:ascii="Arial" w:hAnsi="Arial" w:cs="Arial"/>
          <w:color w:val="000000"/>
          <w:sz w:val="21"/>
          <w:szCs w:val="21"/>
          <w:shd w:val="clear" w:color="auto" w:fill="FFFFFF"/>
        </w:rPr>
        <w:t>21.01 Προϊόντα έναρξης</w:t>
      </w:r>
      <w:r>
        <w:rPr>
          <w:rFonts w:ascii="Arial" w:hAnsi="Arial" w:cs="Arial"/>
          <w:color w:val="000000"/>
          <w:sz w:val="21"/>
          <w:szCs w:val="21"/>
        </w:rPr>
        <w:br/>
      </w:r>
      <w:r>
        <w:rPr>
          <w:rFonts w:ascii="Arial" w:hAnsi="Arial" w:cs="Arial"/>
          <w:color w:val="000000"/>
          <w:sz w:val="21"/>
          <w:szCs w:val="21"/>
          <w:shd w:val="clear" w:color="auto" w:fill="FFFFFF"/>
        </w:rPr>
        <w:t>21.02 Παραγωγή χρήσης</w:t>
      </w:r>
      <w:r>
        <w:rPr>
          <w:rFonts w:ascii="Arial" w:hAnsi="Arial" w:cs="Arial"/>
          <w:color w:val="000000"/>
          <w:sz w:val="21"/>
          <w:szCs w:val="21"/>
        </w:rPr>
        <w:br/>
      </w:r>
      <w:r>
        <w:rPr>
          <w:rFonts w:ascii="Arial" w:hAnsi="Arial" w:cs="Arial"/>
          <w:color w:val="000000"/>
          <w:sz w:val="21"/>
          <w:szCs w:val="21"/>
          <w:shd w:val="clear" w:color="auto" w:fill="FFFFFF"/>
        </w:rPr>
        <w:t>21.03 Απομείωση προϊόντων</w:t>
      </w:r>
      <w:r>
        <w:rPr>
          <w:rFonts w:ascii="Arial" w:hAnsi="Arial" w:cs="Arial"/>
          <w:color w:val="000000"/>
          <w:sz w:val="21"/>
          <w:szCs w:val="21"/>
        </w:rPr>
        <w:br/>
      </w:r>
      <w:r>
        <w:rPr>
          <w:rFonts w:ascii="Arial" w:hAnsi="Arial" w:cs="Arial"/>
          <w:color w:val="000000"/>
          <w:sz w:val="21"/>
          <w:szCs w:val="21"/>
          <w:shd w:val="clear" w:color="auto" w:fill="FFFFFF"/>
        </w:rPr>
        <w:t>21.04 Προϊόντα λήξης</w:t>
      </w:r>
      <w:r>
        <w:rPr>
          <w:rFonts w:ascii="Arial" w:hAnsi="Arial" w:cs="Arial"/>
          <w:color w:val="000000"/>
          <w:sz w:val="21"/>
          <w:szCs w:val="21"/>
        </w:rPr>
        <w:br/>
      </w:r>
      <w:r>
        <w:rPr>
          <w:rFonts w:ascii="Arial" w:hAnsi="Arial" w:cs="Arial"/>
          <w:color w:val="000000"/>
          <w:sz w:val="21"/>
          <w:szCs w:val="21"/>
          <w:shd w:val="clear" w:color="auto" w:fill="FFFFFF"/>
        </w:rPr>
        <w:t>22 Βιολογικά περιουσιακά στοιχεία (κυκλοφορούντα)</w:t>
      </w:r>
      <w:r>
        <w:rPr>
          <w:rFonts w:ascii="Arial" w:hAnsi="Arial" w:cs="Arial"/>
          <w:color w:val="000000"/>
          <w:sz w:val="21"/>
          <w:szCs w:val="21"/>
        </w:rPr>
        <w:br/>
      </w:r>
      <w:r>
        <w:rPr>
          <w:rFonts w:ascii="Arial" w:hAnsi="Arial" w:cs="Arial"/>
          <w:color w:val="000000"/>
          <w:sz w:val="21"/>
          <w:szCs w:val="21"/>
          <w:shd w:val="clear" w:color="auto" w:fill="FFFFFF"/>
        </w:rPr>
        <w:t>22.01 Ζώντα ζώα</w:t>
      </w:r>
      <w:r>
        <w:rPr>
          <w:rFonts w:ascii="Arial" w:hAnsi="Arial" w:cs="Arial"/>
          <w:color w:val="000000"/>
          <w:sz w:val="21"/>
          <w:szCs w:val="21"/>
        </w:rPr>
        <w:br/>
      </w:r>
      <w:r>
        <w:rPr>
          <w:rFonts w:ascii="Arial" w:hAnsi="Arial" w:cs="Arial"/>
          <w:color w:val="000000"/>
          <w:sz w:val="21"/>
          <w:szCs w:val="21"/>
          <w:shd w:val="clear" w:color="auto" w:fill="FFFFFF"/>
        </w:rPr>
        <w:t>22.01.01 Ζώντα ζώα έναρξης</w:t>
      </w:r>
      <w:r>
        <w:rPr>
          <w:rFonts w:ascii="Arial" w:hAnsi="Arial" w:cs="Arial"/>
          <w:color w:val="000000"/>
          <w:sz w:val="21"/>
          <w:szCs w:val="21"/>
        </w:rPr>
        <w:br/>
      </w:r>
      <w:r>
        <w:rPr>
          <w:rFonts w:ascii="Arial" w:hAnsi="Arial" w:cs="Arial"/>
          <w:color w:val="000000"/>
          <w:sz w:val="21"/>
          <w:szCs w:val="21"/>
          <w:shd w:val="clear" w:color="auto" w:fill="FFFFFF"/>
        </w:rPr>
        <w:t>22.01.02 Αγορές ζώντων ζώων</w:t>
      </w:r>
      <w:r>
        <w:rPr>
          <w:rFonts w:ascii="Arial" w:hAnsi="Arial" w:cs="Arial"/>
          <w:color w:val="000000"/>
          <w:sz w:val="21"/>
          <w:szCs w:val="21"/>
        </w:rPr>
        <w:br/>
      </w:r>
      <w:r>
        <w:rPr>
          <w:rFonts w:ascii="Arial" w:hAnsi="Arial" w:cs="Arial"/>
          <w:color w:val="000000"/>
          <w:sz w:val="21"/>
          <w:szCs w:val="21"/>
          <w:shd w:val="clear" w:color="auto" w:fill="FFFFFF"/>
        </w:rPr>
        <w:t>22.01.03 Εκπτώσεις αγορών ζώντων ζώων</w:t>
      </w:r>
      <w:r>
        <w:rPr>
          <w:rFonts w:ascii="Arial" w:hAnsi="Arial" w:cs="Arial"/>
          <w:color w:val="000000"/>
          <w:sz w:val="21"/>
          <w:szCs w:val="21"/>
        </w:rPr>
        <w:br/>
      </w:r>
      <w:r>
        <w:rPr>
          <w:rFonts w:ascii="Arial" w:hAnsi="Arial" w:cs="Arial"/>
          <w:color w:val="000000"/>
          <w:sz w:val="21"/>
          <w:szCs w:val="21"/>
          <w:shd w:val="clear" w:color="auto" w:fill="FFFFFF"/>
        </w:rPr>
        <w:t>22.01.04 Επιστροφές αγορών ζώντων ζώων</w:t>
      </w:r>
      <w:r>
        <w:rPr>
          <w:rFonts w:ascii="Arial" w:hAnsi="Arial" w:cs="Arial"/>
          <w:color w:val="000000"/>
          <w:sz w:val="21"/>
          <w:szCs w:val="21"/>
        </w:rPr>
        <w:br/>
      </w:r>
      <w:r>
        <w:rPr>
          <w:rFonts w:ascii="Arial" w:hAnsi="Arial" w:cs="Arial"/>
          <w:color w:val="000000"/>
          <w:sz w:val="21"/>
          <w:szCs w:val="21"/>
          <w:shd w:val="clear" w:color="auto" w:fill="FFFFFF"/>
        </w:rPr>
        <w:t>22.01.05 Απομείωση ζώντων ζώων</w:t>
      </w:r>
      <w:r>
        <w:rPr>
          <w:rFonts w:ascii="Arial" w:hAnsi="Arial" w:cs="Arial"/>
          <w:color w:val="000000"/>
          <w:sz w:val="21"/>
          <w:szCs w:val="21"/>
        </w:rPr>
        <w:br/>
      </w:r>
      <w:r>
        <w:rPr>
          <w:rFonts w:ascii="Arial" w:hAnsi="Arial" w:cs="Arial"/>
          <w:color w:val="000000"/>
          <w:sz w:val="21"/>
          <w:szCs w:val="21"/>
          <w:shd w:val="clear" w:color="auto" w:fill="FFFFFF"/>
        </w:rPr>
        <w:t>22.01.06 Διαφορές επιμέτρησης εύλογης αξίας ζώντων ζώων</w:t>
      </w:r>
      <w:r>
        <w:rPr>
          <w:rFonts w:ascii="Arial" w:hAnsi="Arial" w:cs="Arial"/>
          <w:color w:val="000000"/>
          <w:sz w:val="21"/>
          <w:szCs w:val="21"/>
        </w:rPr>
        <w:br/>
      </w:r>
      <w:r>
        <w:rPr>
          <w:rFonts w:ascii="Arial" w:hAnsi="Arial" w:cs="Arial"/>
          <w:color w:val="000000"/>
          <w:sz w:val="21"/>
          <w:szCs w:val="21"/>
          <w:shd w:val="clear" w:color="auto" w:fill="FFFFFF"/>
        </w:rPr>
        <w:t>22.01.07 Ζώντα ζώα λήξης</w:t>
      </w:r>
      <w:r>
        <w:rPr>
          <w:rFonts w:ascii="Arial" w:hAnsi="Arial" w:cs="Arial"/>
          <w:color w:val="000000"/>
          <w:sz w:val="21"/>
          <w:szCs w:val="21"/>
        </w:rPr>
        <w:br/>
      </w:r>
      <w:r>
        <w:rPr>
          <w:rFonts w:ascii="Arial" w:hAnsi="Arial" w:cs="Arial"/>
          <w:color w:val="000000"/>
          <w:sz w:val="21"/>
          <w:szCs w:val="21"/>
          <w:shd w:val="clear" w:color="auto" w:fill="FFFFFF"/>
        </w:rPr>
        <w:t>22.02 Δένδρα και φυτά</w:t>
      </w:r>
      <w:r>
        <w:rPr>
          <w:rFonts w:ascii="Arial" w:hAnsi="Arial" w:cs="Arial"/>
          <w:color w:val="000000"/>
          <w:sz w:val="21"/>
          <w:szCs w:val="21"/>
        </w:rPr>
        <w:br/>
      </w:r>
      <w:r>
        <w:rPr>
          <w:rFonts w:ascii="Arial" w:hAnsi="Arial" w:cs="Arial"/>
          <w:color w:val="000000"/>
          <w:sz w:val="21"/>
          <w:szCs w:val="21"/>
          <w:shd w:val="clear" w:color="auto" w:fill="FFFFFF"/>
        </w:rPr>
        <w:t>22.02.01 Δένδρα και φυτά έναρξης</w:t>
      </w:r>
      <w:r>
        <w:rPr>
          <w:rFonts w:ascii="Arial" w:hAnsi="Arial" w:cs="Arial"/>
          <w:color w:val="000000"/>
          <w:sz w:val="21"/>
          <w:szCs w:val="21"/>
        </w:rPr>
        <w:br/>
      </w:r>
      <w:r>
        <w:rPr>
          <w:rFonts w:ascii="Arial" w:hAnsi="Arial" w:cs="Arial"/>
          <w:color w:val="000000"/>
          <w:sz w:val="21"/>
          <w:szCs w:val="21"/>
          <w:shd w:val="clear" w:color="auto" w:fill="FFFFFF"/>
        </w:rPr>
        <w:t>22.02.02 Αγορές δένδρων και φυτών</w:t>
      </w:r>
      <w:r>
        <w:rPr>
          <w:rFonts w:ascii="Arial" w:hAnsi="Arial" w:cs="Arial"/>
          <w:color w:val="000000"/>
          <w:sz w:val="21"/>
          <w:szCs w:val="21"/>
        </w:rPr>
        <w:br/>
      </w:r>
      <w:r>
        <w:rPr>
          <w:rFonts w:ascii="Arial" w:hAnsi="Arial" w:cs="Arial"/>
          <w:color w:val="000000"/>
          <w:sz w:val="21"/>
          <w:szCs w:val="21"/>
          <w:shd w:val="clear" w:color="auto" w:fill="FFFFFF"/>
        </w:rPr>
        <w:t>22.02.03 Εκπτώσεις αγορών δένδρων και φυτών</w:t>
      </w:r>
      <w:r>
        <w:rPr>
          <w:rFonts w:ascii="Arial" w:hAnsi="Arial" w:cs="Arial"/>
          <w:color w:val="000000"/>
          <w:sz w:val="21"/>
          <w:szCs w:val="21"/>
        </w:rPr>
        <w:br/>
      </w:r>
      <w:r>
        <w:rPr>
          <w:rFonts w:ascii="Arial" w:hAnsi="Arial" w:cs="Arial"/>
          <w:color w:val="000000"/>
          <w:sz w:val="21"/>
          <w:szCs w:val="21"/>
          <w:shd w:val="clear" w:color="auto" w:fill="FFFFFF"/>
        </w:rPr>
        <w:t>22.02.04 Επιστροφές αγορών δένδρων και φυτών</w:t>
      </w:r>
      <w:r>
        <w:rPr>
          <w:rFonts w:ascii="Arial" w:hAnsi="Arial" w:cs="Arial"/>
          <w:color w:val="000000"/>
          <w:sz w:val="21"/>
          <w:szCs w:val="21"/>
        </w:rPr>
        <w:br/>
      </w:r>
      <w:r>
        <w:rPr>
          <w:rFonts w:ascii="Arial" w:hAnsi="Arial" w:cs="Arial"/>
          <w:color w:val="000000"/>
          <w:sz w:val="21"/>
          <w:szCs w:val="21"/>
          <w:shd w:val="clear" w:color="auto" w:fill="FFFFFF"/>
        </w:rPr>
        <w:t>22.02.05 Απομείωση δένδρων και φυτών</w:t>
      </w:r>
      <w:r>
        <w:rPr>
          <w:rFonts w:ascii="Arial" w:hAnsi="Arial" w:cs="Arial"/>
          <w:color w:val="000000"/>
          <w:sz w:val="21"/>
          <w:szCs w:val="21"/>
        </w:rPr>
        <w:br/>
      </w:r>
      <w:r>
        <w:rPr>
          <w:rFonts w:ascii="Arial" w:hAnsi="Arial" w:cs="Arial"/>
          <w:color w:val="000000"/>
          <w:sz w:val="21"/>
          <w:szCs w:val="21"/>
          <w:shd w:val="clear" w:color="auto" w:fill="FFFFFF"/>
        </w:rPr>
        <w:t>22.02.06 Διαφορές επιμέτρησης εύλογης αξίας δένδρων και φυτών</w:t>
      </w:r>
      <w:r>
        <w:rPr>
          <w:rFonts w:ascii="Arial" w:hAnsi="Arial" w:cs="Arial"/>
          <w:color w:val="000000"/>
          <w:sz w:val="21"/>
          <w:szCs w:val="21"/>
        </w:rPr>
        <w:br/>
      </w:r>
      <w:r>
        <w:rPr>
          <w:rFonts w:ascii="Arial" w:hAnsi="Arial" w:cs="Arial"/>
          <w:color w:val="000000"/>
          <w:sz w:val="21"/>
          <w:szCs w:val="21"/>
          <w:shd w:val="clear" w:color="auto" w:fill="FFFFFF"/>
        </w:rPr>
        <w:t>22.02.07 Δένδρα και φυτά λήξης</w:t>
      </w:r>
      <w:r>
        <w:rPr>
          <w:rFonts w:ascii="Arial" w:hAnsi="Arial" w:cs="Arial"/>
          <w:color w:val="000000"/>
          <w:sz w:val="21"/>
          <w:szCs w:val="21"/>
        </w:rPr>
        <w:br/>
      </w:r>
      <w:r>
        <w:rPr>
          <w:rFonts w:ascii="Arial" w:hAnsi="Arial" w:cs="Arial"/>
          <w:color w:val="000000"/>
          <w:sz w:val="21"/>
          <w:szCs w:val="21"/>
          <w:shd w:val="clear" w:color="auto" w:fill="FFFFFF"/>
        </w:rPr>
        <w:t>23 Παραγωγή σε εξέλιξη</w:t>
      </w:r>
      <w:r>
        <w:rPr>
          <w:rFonts w:ascii="Arial" w:hAnsi="Arial" w:cs="Arial"/>
          <w:color w:val="000000"/>
          <w:sz w:val="21"/>
          <w:szCs w:val="21"/>
        </w:rPr>
        <w:br/>
      </w:r>
      <w:r>
        <w:rPr>
          <w:rFonts w:ascii="Arial" w:hAnsi="Arial" w:cs="Arial"/>
          <w:color w:val="000000"/>
          <w:sz w:val="21"/>
          <w:szCs w:val="21"/>
          <w:shd w:val="clear" w:color="auto" w:fill="FFFFFF"/>
        </w:rPr>
        <w:t>23.01 Παραγωγή σε εξέλιξη έναρξης</w:t>
      </w:r>
      <w:r>
        <w:rPr>
          <w:rFonts w:ascii="Arial" w:hAnsi="Arial" w:cs="Arial"/>
          <w:color w:val="000000"/>
          <w:sz w:val="21"/>
          <w:szCs w:val="21"/>
        </w:rPr>
        <w:br/>
      </w:r>
      <w:r>
        <w:rPr>
          <w:rFonts w:ascii="Arial" w:hAnsi="Arial" w:cs="Arial"/>
          <w:color w:val="000000"/>
          <w:sz w:val="21"/>
          <w:szCs w:val="21"/>
          <w:shd w:val="clear" w:color="auto" w:fill="FFFFFF"/>
        </w:rPr>
        <w:t>23.02 Παραγωγή σε εξέλιξη λήξης</w:t>
      </w:r>
      <w:r>
        <w:rPr>
          <w:rFonts w:ascii="Arial" w:hAnsi="Arial" w:cs="Arial"/>
          <w:color w:val="000000"/>
          <w:sz w:val="21"/>
          <w:szCs w:val="21"/>
        </w:rPr>
        <w:br/>
      </w:r>
      <w:r>
        <w:rPr>
          <w:rFonts w:ascii="Arial" w:hAnsi="Arial" w:cs="Arial"/>
          <w:color w:val="000000"/>
          <w:sz w:val="21"/>
          <w:szCs w:val="21"/>
          <w:shd w:val="clear" w:color="auto" w:fill="FFFFFF"/>
        </w:rPr>
        <w:t>24 Πρώτες ύλες και υλικά</w:t>
      </w:r>
      <w:r>
        <w:rPr>
          <w:rFonts w:ascii="Arial" w:hAnsi="Arial" w:cs="Arial"/>
          <w:color w:val="000000"/>
          <w:sz w:val="21"/>
          <w:szCs w:val="21"/>
        </w:rPr>
        <w:br/>
      </w:r>
      <w:r>
        <w:rPr>
          <w:rFonts w:ascii="Arial" w:hAnsi="Arial" w:cs="Arial"/>
          <w:color w:val="000000"/>
          <w:sz w:val="21"/>
          <w:szCs w:val="21"/>
          <w:shd w:val="clear" w:color="auto" w:fill="FFFFFF"/>
        </w:rPr>
        <w:t>24.01 Πρώτες ύλες και υλικά έναρξης</w:t>
      </w:r>
      <w:r>
        <w:rPr>
          <w:rFonts w:ascii="Arial" w:hAnsi="Arial" w:cs="Arial"/>
          <w:color w:val="000000"/>
          <w:sz w:val="21"/>
          <w:szCs w:val="21"/>
        </w:rPr>
        <w:br/>
      </w:r>
      <w:r>
        <w:rPr>
          <w:rFonts w:ascii="Arial" w:hAnsi="Arial" w:cs="Arial"/>
          <w:color w:val="000000"/>
          <w:sz w:val="21"/>
          <w:szCs w:val="21"/>
          <w:shd w:val="clear" w:color="auto" w:fill="FFFFFF"/>
        </w:rPr>
        <w:t>24.02 Αγορές πρώτων υλών και υλικών χρήσης</w:t>
      </w:r>
      <w:r>
        <w:rPr>
          <w:rFonts w:ascii="Arial" w:hAnsi="Arial" w:cs="Arial"/>
          <w:color w:val="000000"/>
          <w:sz w:val="21"/>
          <w:szCs w:val="21"/>
        </w:rPr>
        <w:br/>
      </w:r>
      <w:r>
        <w:rPr>
          <w:rFonts w:ascii="Arial" w:hAnsi="Arial" w:cs="Arial"/>
          <w:color w:val="000000"/>
          <w:sz w:val="21"/>
          <w:szCs w:val="21"/>
          <w:shd w:val="clear" w:color="auto" w:fill="FFFFFF"/>
        </w:rPr>
        <w:lastRenderedPageBreak/>
        <w:t>24.03 Εκπτώσεις αγορών πρώτων υλών και υλικών</w:t>
      </w:r>
      <w:r>
        <w:rPr>
          <w:rFonts w:ascii="Arial" w:hAnsi="Arial" w:cs="Arial"/>
          <w:color w:val="000000"/>
          <w:sz w:val="21"/>
          <w:szCs w:val="21"/>
        </w:rPr>
        <w:br/>
      </w:r>
      <w:r>
        <w:rPr>
          <w:rFonts w:ascii="Arial" w:hAnsi="Arial" w:cs="Arial"/>
          <w:color w:val="000000"/>
          <w:sz w:val="21"/>
          <w:szCs w:val="21"/>
          <w:shd w:val="clear" w:color="auto" w:fill="FFFFFF"/>
        </w:rPr>
        <w:t>24.04 Επιστροφές αγορών πρώτων υλών και υλικών</w:t>
      </w:r>
      <w:r>
        <w:rPr>
          <w:rFonts w:ascii="Arial" w:hAnsi="Arial" w:cs="Arial"/>
          <w:color w:val="000000"/>
          <w:sz w:val="21"/>
          <w:szCs w:val="21"/>
        </w:rPr>
        <w:br/>
      </w:r>
      <w:r>
        <w:rPr>
          <w:rFonts w:ascii="Arial" w:hAnsi="Arial" w:cs="Arial"/>
          <w:color w:val="000000"/>
          <w:sz w:val="21"/>
          <w:szCs w:val="21"/>
          <w:shd w:val="clear" w:color="auto" w:fill="FFFFFF"/>
        </w:rPr>
        <w:t>24.05 Απομείωση πρώτων υλών και υλικών</w:t>
      </w:r>
      <w:r>
        <w:rPr>
          <w:rFonts w:ascii="Arial" w:hAnsi="Arial" w:cs="Arial"/>
          <w:color w:val="000000"/>
          <w:sz w:val="21"/>
          <w:szCs w:val="21"/>
        </w:rPr>
        <w:br/>
      </w:r>
      <w:r>
        <w:rPr>
          <w:rFonts w:ascii="Arial" w:hAnsi="Arial" w:cs="Arial"/>
          <w:color w:val="000000"/>
          <w:sz w:val="21"/>
          <w:szCs w:val="21"/>
          <w:shd w:val="clear" w:color="auto" w:fill="FFFFFF"/>
        </w:rPr>
        <w:t>24.06 Αποθέματα λήξης πρώτων υλών και υλικών</w:t>
      </w:r>
      <w:r>
        <w:rPr>
          <w:rFonts w:ascii="Arial" w:hAnsi="Arial" w:cs="Arial"/>
          <w:color w:val="000000"/>
          <w:sz w:val="21"/>
          <w:szCs w:val="21"/>
        </w:rPr>
        <w:br/>
      </w:r>
      <w:r>
        <w:rPr>
          <w:rFonts w:ascii="Arial" w:hAnsi="Arial" w:cs="Arial"/>
          <w:color w:val="000000"/>
          <w:sz w:val="21"/>
          <w:szCs w:val="21"/>
          <w:shd w:val="clear" w:color="auto" w:fill="FFFFFF"/>
        </w:rPr>
        <w:t>25 Υλικά συσκευασίας</w:t>
      </w:r>
      <w:r>
        <w:rPr>
          <w:rFonts w:ascii="Arial" w:hAnsi="Arial" w:cs="Arial"/>
          <w:color w:val="000000"/>
          <w:sz w:val="21"/>
          <w:szCs w:val="21"/>
        </w:rPr>
        <w:br/>
      </w:r>
      <w:r>
        <w:rPr>
          <w:rFonts w:ascii="Arial" w:hAnsi="Arial" w:cs="Arial"/>
          <w:color w:val="000000"/>
          <w:sz w:val="21"/>
          <w:szCs w:val="21"/>
          <w:shd w:val="clear" w:color="auto" w:fill="FFFFFF"/>
        </w:rPr>
        <w:t>25.01 Υλικά συσκευασίας έναρξης</w:t>
      </w:r>
      <w:r>
        <w:rPr>
          <w:rFonts w:ascii="Arial" w:hAnsi="Arial" w:cs="Arial"/>
          <w:color w:val="000000"/>
          <w:sz w:val="21"/>
          <w:szCs w:val="21"/>
        </w:rPr>
        <w:br/>
      </w:r>
      <w:r>
        <w:rPr>
          <w:rFonts w:ascii="Arial" w:hAnsi="Arial" w:cs="Arial"/>
          <w:color w:val="000000"/>
          <w:sz w:val="21"/>
          <w:szCs w:val="21"/>
          <w:shd w:val="clear" w:color="auto" w:fill="FFFFFF"/>
        </w:rPr>
        <w:t>25.02 Αγορές υλικών συσκευασίας</w:t>
      </w:r>
      <w:r>
        <w:rPr>
          <w:rFonts w:ascii="Arial" w:hAnsi="Arial" w:cs="Arial"/>
          <w:color w:val="000000"/>
          <w:sz w:val="21"/>
          <w:szCs w:val="21"/>
        </w:rPr>
        <w:br/>
      </w:r>
      <w:r>
        <w:rPr>
          <w:rFonts w:ascii="Arial" w:hAnsi="Arial" w:cs="Arial"/>
          <w:color w:val="000000"/>
          <w:sz w:val="21"/>
          <w:szCs w:val="21"/>
          <w:shd w:val="clear" w:color="auto" w:fill="FFFFFF"/>
        </w:rPr>
        <w:t>25.03 Εκπτώσεις αγορών υλικών συσκευασίας</w:t>
      </w:r>
      <w:r>
        <w:rPr>
          <w:rFonts w:ascii="Arial" w:hAnsi="Arial" w:cs="Arial"/>
          <w:color w:val="000000"/>
          <w:sz w:val="21"/>
          <w:szCs w:val="21"/>
        </w:rPr>
        <w:br/>
      </w:r>
      <w:r>
        <w:rPr>
          <w:rFonts w:ascii="Arial" w:hAnsi="Arial" w:cs="Arial"/>
          <w:color w:val="000000"/>
          <w:sz w:val="21"/>
          <w:szCs w:val="21"/>
          <w:shd w:val="clear" w:color="auto" w:fill="FFFFFF"/>
        </w:rPr>
        <w:t>25.04 Επιστροφές αγορών υλικών συσκευασίας</w:t>
      </w:r>
      <w:r>
        <w:rPr>
          <w:rFonts w:ascii="Arial" w:hAnsi="Arial" w:cs="Arial"/>
          <w:color w:val="000000"/>
          <w:sz w:val="21"/>
          <w:szCs w:val="21"/>
        </w:rPr>
        <w:br/>
      </w:r>
      <w:r>
        <w:rPr>
          <w:rFonts w:ascii="Arial" w:hAnsi="Arial" w:cs="Arial"/>
          <w:color w:val="000000"/>
          <w:sz w:val="21"/>
          <w:szCs w:val="21"/>
          <w:shd w:val="clear" w:color="auto" w:fill="FFFFFF"/>
        </w:rPr>
        <w:t>25.05 Απομείωση υλικών συσκευασίας</w:t>
      </w:r>
      <w:r>
        <w:rPr>
          <w:rFonts w:ascii="Arial" w:hAnsi="Arial" w:cs="Arial"/>
          <w:color w:val="000000"/>
          <w:sz w:val="21"/>
          <w:szCs w:val="21"/>
        </w:rPr>
        <w:br/>
      </w:r>
      <w:r>
        <w:rPr>
          <w:rFonts w:ascii="Arial" w:hAnsi="Arial" w:cs="Arial"/>
          <w:color w:val="000000"/>
          <w:sz w:val="21"/>
          <w:szCs w:val="21"/>
          <w:shd w:val="clear" w:color="auto" w:fill="FFFFFF"/>
        </w:rPr>
        <w:t>25.06 Υλικά συσκευασίας λήξης</w:t>
      </w:r>
      <w:r>
        <w:rPr>
          <w:rFonts w:ascii="Arial" w:hAnsi="Arial" w:cs="Arial"/>
          <w:color w:val="000000"/>
          <w:sz w:val="21"/>
          <w:szCs w:val="21"/>
        </w:rPr>
        <w:br/>
      </w:r>
      <w:r>
        <w:rPr>
          <w:rFonts w:ascii="Arial" w:hAnsi="Arial" w:cs="Arial"/>
          <w:color w:val="000000"/>
          <w:sz w:val="21"/>
          <w:szCs w:val="21"/>
          <w:shd w:val="clear" w:color="auto" w:fill="FFFFFF"/>
        </w:rPr>
        <w:t>26 Ανταλλακτικά παγίων</w:t>
      </w:r>
      <w:r>
        <w:rPr>
          <w:rFonts w:ascii="Arial" w:hAnsi="Arial" w:cs="Arial"/>
          <w:color w:val="000000"/>
          <w:sz w:val="21"/>
          <w:szCs w:val="21"/>
        </w:rPr>
        <w:br/>
      </w:r>
      <w:r>
        <w:rPr>
          <w:rFonts w:ascii="Arial" w:hAnsi="Arial" w:cs="Arial"/>
          <w:color w:val="000000"/>
          <w:sz w:val="21"/>
          <w:szCs w:val="21"/>
          <w:shd w:val="clear" w:color="auto" w:fill="FFFFFF"/>
        </w:rPr>
        <w:t>26.01 Ανταλλακτικά παγίων έναρξης</w:t>
      </w:r>
      <w:r>
        <w:rPr>
          <w:rFonts w:ascii="Arial" w:hAnsi="Arial" w:cs="Arial"/>
          <w:color w:val="000000"/>
          <w:sz w:val="21"/>
          <w:szCs w:val="21"/>
        </w:rPr>
        <w:br/>
      </w:r>
      <w:r>
        <w:rPr>
          <w:rFonts w:ascii="Arial" w:hAnsi="Arial" w:cs="Arial"/>
          <w:color w:val="000000"/>
          <w:sz w:val="21"/>
          <w:szCs w:val="21"/>
          <w:shd w:val="clear" w:color="auto" w:fill="FFFFFF"/>
        </w:rPr>
        <w:t>26.02 Αγορές ανταλλακτικών παγίων</w:t>
      </w:r>
      <w:r>
        <w:rPr>
          <w:rFonts w:ascii="Arial" w:hAnsi="Arial" w:cs="Arial"/>
          <w:color w:val="000000"/>
          <w:sz w:val="21"/>
          <w:szCs w:val="21"/>
        </w:rPr>
        <w:br/>
      </w:r>
      <w:r>
        <w:rPr>
          <w:rFonts w:ascii="Arial" w:hAnsi="Arial" w:cs="Arial"/>
          <w:color w:val="000000"/>
          <w:sz w:val="21"/>
          <w:szCs w:val="21"/>
          <w:shd w:val="clear" w:color="auto" w:fill="FFFFFF"/>
        </w:rPr>
        <w:t>26.03 Εκπτώσεις αγορών ανταλλακτικών παγίων</w:t>
      </w:r>
      <w:r>
        <w:rPr>
          <w:rFonts w:ascii="Arial" w:hAnsi="Arial" w:cs="Arial"/>
          <w:color w:val="000000"/>
          <w:sz w:val="21"/>
          <w:szCs w:val="21"/>
        </w:rPr>
        <w:br/>
      </w:r>
      <w:r>
        <w:rPr>
          <w:rFonts w:ascii="Arial" w:hAnsi="Arial" w:cs="Arial"/>
          <w:color w:val="000000"/>
          <w:sz w:val="21"/>
          <w:szCs w:val="21"/>
          <w:shd w:val="clear" w:color="auto" w:fill="FFFFFF"/>
        </w:rPr>
        <w:t>26.04 Επιστροφές αγορών ανταλλακτικών παγίων</w:t>
      </w:r>
      <w:r>
        <w:rPr>
          <w:rFonts w:ascii="Arial" w:hAnsi="Arial" w:cs="Arial"/>
          <w:color w:val="000000"/>
          <w:sz w:val="21"/>
          <w:szCs w:val="21"/>
        </w:rPr>
        <w:br/>
      </w:r>
      <w:r>
        <w:rPr>
          <w:rFonts w:ascii="Arial" w:hAnsi="Arial" w:cs="Arial"/>
          <w:color w:val="000000"/>
          <w:sz w:val="21"/>
          <w:szCs w:val="21"/>
          <w:shd w:val="clear" w:color="auto" w:fill="FFFFFF"/>
        </w:rPr>
        <w:t>26.05 Απομείωση ανταλλακτικών</w:t>
      </w:r>
      <w:r>
        <w:rPr>
          <w:rFonts w:ascii="Arial" w:hAnsi="Arial" w:cs="Arial"/>
          <w:color w:val="000000"/>
          <w:sz w:val="21"/>
          <w:szCs w:val="21"/>
        </w:rPr>
        <w:br/>
      </w:r>
      <w:r>
        <w:rPr>
          <w:rFonts w:ascii="Arial" w:hAnsi="Arial" w:cs="Arial"/>
          <w:color w:val="000000"/>
          <w:sz w:val="21"/>
          <w:szCs w:val="21"/>
          <w:shd w:val="clear" w:color="auto" w:fill="FFFFFF"/>
        </w:rPr>
        <w:t>26.06 Ανταλλακτικά παγίων λήξης</w:t>
      </w:r>
      <w:r>
        <w:rPr>
          <w:rFonts w:ascii="Arial" w:hAnsi="Arial" w:cs="Arial"/>
          <w:color w:val="000000"/>
          <w:sz w:val="21"/>
          <w:szCs w:val="21"/>
        </w:rPr>
        <w:br/>
      </w:r>
      <w:r>
        <w:rPr>
          <w:rFonts w:ascii="Arial" w:hAnsi="Arial" w:cs="Arial"/>
          <w:color w:val="000000"/>
          <w:sz w:val="21"/>
          <w:szCs w:val="21"/>
          <w:shd w:val="clear" w:color="auto" w:fill="FFFFFF"/>
        </w:rPr>
        <w:t>27 Λοιπά αποθέματα</w:t>
      </w:r>
      <w:r>
        <w:rPr>
          <w:rFonts w:ascii="Arial" w:hAnsi="Arial" w:cs="Arial"/>
          <w:color w:val="000000"/>
          <w:sz w:val="21"/>
          <w:szCs w:val="21"/>
        </w:rPr>
        <w:br/>
      </w:r>
      <w:r>
        <w:rPr>
          <w:rFonts w:ascii="Arial" w:hAnsi="Arial" w:cs="Arial"/>
          <w:color w:val="000000"/>
          <w:sz w:val="21"/>
          <w:szCs w:val="21"/>
          <w:shd w:val="clear" w:color="auto" w:fill="FFFFFF"/>
        </w:rPr>
        <w:t>27.01 Λοιπά αποθέματα έναρξης</w:t>
      </w:r>
      <w:r>
        <w:rPr>
          <w:rFonts w:ascii="Arial" w:hAnsi="Arial" w:cs="Arial"/>
          <w:color w:val="000000"/>
          <w:sz w:val="21"/>
          <w:szCs w:val="21"/>
        </w:rPr>
        <w:br/>
      </w:r>
      <w:r>
        <w:rPr>
          <w:rFonts w:ascii="Arial" w:hAnsi="Arial" w:cs="Arial"/>
          <w:color w:val="000000"/>
          <w:sz w:val="21"/>
          <w:szCs w:val="21"/>
          <w:shd w:val="clear" w:color="auto" w:fill="FFFFFF"/>
        </w:rPr>
        <w:t>27.02 Αγορές λοιπών αποθεμάτων</w:t>
      </w:r>
      <w:r>
        <w:rPr>
          <w:rFonts w:ascii="Arial" w:hAnsi="Arial" w:cs="Arial"/>
          <w:color w:val="000000"/>
          <w:sz w:val="21"/>
          <w:szCs w:val="21"/>
        </w:rPr>
        <w:br/>
      </w:r>
      <w:r>
        <w:rPr>
          <w:rFonts w:ascii="Arial" w:hAnsi="Arial" w:cs="Arial"/>
          <w:color w:val="000000"/>
          <w:sz w:val="21"/>
          <w:szCs w:val="21"/>
          <w:shd w:val="clear" w:color="auto" w:fill="FFFFFF"/>
        </w:rPr>
        <w:t>27.03 Εκπτώσεις αγορών λοιπών αποθεμάτων</w:t>
      </w:r>
      <w:r>
        <w:rPr>
          <w:rFonts w:ascii="Arial" w:hAnsi="Arial" w:cs="Arial"/>
          <w:color w:val="000000"/>
          <w:sz w:val="21"/>
          <w:szCs w:val="21"/>
        </w:rPr>
        <w:br/>
      </w:r>
      <w:r>
        <w:rPr>
          <w:rFonts w:ascii="Arial" w:hAnsi="Arial" w:cs="Arial"/>
          <w:color w:val="000000"/>
          <w:sz w:val="21"/>
          <w:szCs w:val="21"/>
          <w:shd w:val="clear" w:color="auto" w:fill="FFFFFF"/>
        </w:rPr>
        <w:t>27.04 Επιστροφές αγορών λοιπών αποθεμάτων</w:t>
      </w:r>
      <w:r>
        <w:rPr>
          <w:rFonts w:ascii="Arial" w:hAnsi="Arial" w:cs="Arial"/>
          <w:color w:val="000000"/>
          <w:sz w:val="21"/>
          <w:szCs w:val="21"/>
        </w:rPr>
        <w:br/>
      </w:r>
      <w:r>
        <w:rPr>
          <w:rFonts w:ascii="Arial" w:hAnsi="Arial" w:cs="Arial"/>
          <w:color w:val="000000"/>
          <w:sz w:val="21"/>
          <w:szCs w:val="21"/>
          <w:shd w:val="clear" w:color="auto" w:fill="FFFFFF"/>
        </w:rPr>
        <w:t>27.05 Απομείωση λοιπών αποθεμάτων</w:t>
      </w:r>
      <w:r>
        <w:rPr>
          <w:rFonts w:ascii="Arial" w:hAnsi="Arial" w:cs="Arial"/>
          <w:color w:val="000000"/>
          <w:sz w:val="21"/>
          <w:szCs w:val="21"/>
        </w:rPr>
        <w:br/>
      </w:r>
      <w:r>
        <w:rPr>
          <w:rFonts w:ascii="Arial" w:hAnsi="Arial" w:cs="Arial"/>
          <w:color w:val="000000"/>
          <w:sz w:val="21"/>
          <w:szCs w:val="21"/>
          <w:shd w:val="clear" w:color="auto" w:fill="FFFFFF"/>
        </w:rPr>
        <w:t>27.06 Λοιπά αποθέματα λήξης</w:t>
      </w:r>
      <w:r>
        <w:rPr>
          <w:rFonts w:ascii="Arial" w:hAnsi="Arial" w:cs="Arial"/>
          <w:color w:val="000000"/>
          <w:sz w:val="21"/>
          <w:szCs w:val="21"/>
        </w:rPr>
        <w:br/>
      </w:r>
      <w:r>
        <w:rPr>
          <w:rFonts w:ascii="Arial" w:hAnsi="Arial" w:cs="Arial"/>
          <w:b/>
          <w:color w:val="000000"/>
          <w:sz w:val="21"/>
          <w:szCs w:val="21"/>
          <w:shd w:val="clear" w:color="auto" w:fill="FFFFFF"/>
        </w:rPr>
        <w:t>Σημείωση:</w:t>
      </w:r>
      <w:r>
        <w:rPr>
          <w:rStyle w:val="apple-converted-space"/>
          <w:rFonts w:ascii="Arial" w:hAnsi="Arial" w:cs="Arial"/>
          <w:b/>
          <w:color w:val="000000"/>
          <w:sz w:val="21"/>
          <w:szCs w:val="21"/>
          <w:shd w:val="clear" w:color="auto" w:fill="FFFFFF"/>
        </w:rPr>
        <w:t> </w:t>
      </w:r>
      <w:r>
        <w:rPr>
          <w:rFonts w:ascii="Arial" w:hAnsi="Arial" w:cs="Arial"/>
          <w:b/>
          <w:color w:val="000000"/>
          <w:sz w:val="21"/>
          <w:szCs w:val="21"/>
        </w:rPr>
        <w:br/>
      </w:r>
      <w:r>
        <w:rPr>
          <w:rFonts w:ascii="Arial" w:hAnsi="Arial" w:cs="Arial"/>
          <w:b/>
          <w:color w:val="000000"/>
          <w:sz w:val="21"/>
          <w:szCs w:val="21"/>
          <w:shd w:val="clear" w:color="auto" w:fill="FFFFFF"/>
        </w:rPr>
        <w:t>1)</w:t>
      </w:r>
      <w:r>
        <w:rPr>
          <w:rFonts w:ascii="Arial" w:hAnsi="Arial" w:cs="Arial"/>
          <w:color w:val="000000"/>
          <w:sz w:val="21"/>
          <w:szCs w:val="21"/>
          <w:shd w:val="clear" w:color="auto" w:fill="FFFFFF"/>
        </w:rPr>
        <w:t xml:space="preserve"> Οι λογαριασμοί 25 «Υλικά συσκευασίας» και 26 «Ανταλλακτικά παγίων» είναι δυνατόν να παρακολουθούνται στο λογαριασμό Πρώτες ύλες και υλικά, όταν τα σχετικά ποσά δεν είναι σημαντικά.</w:t>
      </w:r>
      <w:r>
        <w:rPr>
          <w:rFonts w:ascii="Arial" w:hAnsi="Arial" w:cs="Arial"/>
          <w:color w:val="000000"/>
          <w:sz w:val="21"/>
          <w:szCs w:val="21"/>
        </w:rPr>
        <w:br/>
      </w:r>
      <w:r>
        <w:rPr>
          <w:rFonts w:ascii="Arial" w:hAnsi="Arial" w:cs="Arial"/>
          <w:b/>
          <w:color w:val="000000"/>
          <w:sz w:val="21"/>
          <w:szCs w:val="21"/>
          <w:shd w:val="clear" w:color="auto" w:fill="FFFFFF"/>
        </w:rPr>
        <w:t>2)</w:t>
      </w:r>
      <w:r>
        <w:rPr>
          <w:rFonts w:ascii="Arial" w:hAnsi="Arial" w:cs="Arial"/>
          <w:color w:val="000000"/>
          <w:sz w:val="21"/>
          <w:szCs w:val="21"/>
          <w:shd w:val="clear" w:color="auto" w:fill="FFFFFF"/>
        </w:rPr>
        <w:t xml:space="preserve"> Το κόστος αναλώσεων και το κόστος πωληθέντων είναι δυνατόν να παρακολουθείται στους λογαριασμούς της ομάδας 2</w:t>
      </w:r>
      <w:r>
        <w:rPr>
          <w:rFonts w:ascii="Arial" w:hAnsi="Arial" w:cs="Arial"/>
          <w:color w:val="000000"/>
          <w:sz w:val="21"/>
          <w:szCs w:val="21"/>
        </w:rPr>
        <w:br/>
      </w:r>
      <w:r>
        <w:rPr>
          <w:rFonts w:ascii="Arial" w:hAnsi="Arial" w:cs="Arial"/>
          <w:b/>
          <w:color w:val="000000"/>
          <w:sz w:val="21"/>
          <w:szCs w:val="21"/>
          <w:shd w:val="clear" w:color="auto" w:fill="FFFFFF"/>
        </w:rPr>
        <w:t>3)</w:t>
      </w:r>
      <w:r>
        <w:rPr>
          <w:rFonts w:ascii="Arial" w:hAnsi="Arial" w:cs="Arial"/>
          <w:color w:val="000000"/>
          <w:sz w:val="21"/>
          <w:szCs w:val="21"/>
          <w:shd w:val="clear" w:color="auto" w:fill="FFFFFF"/>
        </w:rPr>
        <w:t xml:space="preserve"> Στο τέλος της περιόδου, το «Κόστος πωληθέντων», όταν τηρείται, μεταφέρεται στο λογαριασμό 82.01 «Συγκέντρωση αποτελεσματικών λογαριασμών». Όταν δεν τηρείται λογαριασμός «Κόστος πωληθέντων», με το σχετικό ποσό πιστώνονται οι λογαριασμοί αποθεμάτων, με μεταφορά στο λογαριασμό 82.01 «Συγκέντρωση αποτελεσματικών λογαριασμών».</w:t>
      </w:r>
      <w:r>
        <w:rPr>
          <w:rFonts w:ascii="Arial" w:hAnsi="Arial" w:cs="Arial"/>
          <w:color w:val="000000"/>
          <w:sz w:val="21"/>
          <w:szCs w:val="21"/>
        </w:rPr>
        <w:br/>
      </w:r>
      <w:r w:rsidR="00811AA4">
        <w:rPr>
          <w:rFonts w:ascii="Arial" w:hAnsi="Arial" w:cs="Arial"/>
          <w:color w:val="000000"/>
          <w:sz w:val="21"/>
          <w:szCs w:val="21"/>
        </w:rPr>
        <w:br/>
      </w:r>
      <w:r w:rsidR="00A32336">
        <w:rPr>
          <w:rFonts w:ascii="Arial" w:hAnsi="Arial" w:cs="Arial"/>
          <w:b/>
          <w:bCs/>
          <w:color w:val="000000"/>
          <w:sz w:val="21"/>
          <w:szCs w:val="21"/>
        </w:rPr>
        <w:t>Το περιεχόμενο των λογαριασμών αυτών καθορίζεται σ</w:t>
      </w:r>
      <w:r w:rsidR="001954FB">
        <w:rPr>
          <w:rFonts w:ascii="Arial" w:hAnsi="Arial" w:cs="Arial"/>
          <w:b/>
          <w:bCs/>
          <w:color w:val="000000"/>
          <w:sz w:val="21"/>
          <w:szCs w:val="21"/>
        </w:rPr>
        <w:t>το Π</w:t>
      </w:r>
      <w:r w:rsidR="00A32336">
        <w:rPr>
          <w:rFonts w:ascii="Arial" w:hAnsi="Arial" w:cs="Arial"/>
          <w:b/>
          <w:bCs/>
          <w:color w:val="000000"/>
          <w:sz w:val="21"/>
          <w:szCs w:val="21"/>
        </w:rPr>
        <w:t>αράρτημα</w:t>
      </w:r>
      <w:r w:rsidR="001954FB">
        <w:rPr>
          <w:rFonts w:ascii="Arial" w:hAnsi="Arial" w:cs="Arial"/>
          <w:b/>
          <w:bCs/>
          <w:color w:val="000000"/>
          <w:sz w:val="21"/>
          <w:szCs w:val="21"/>
        </w:rPr>
        <w:t xml:space="preserve"> Α</w:t>
      </w:r>
      <w:r w:rsidR="001954FB" w:rsidRPr="009F6ACF">
        <w:rPr>
          <w:rFonts w:ascii="Arial" w:hAnsi="Arial" w:cs="Arial"/>
          <w:b/>
          <w:color w:val="000000"/>
          <w:sz w:val="21"/>
          <w:szCs w:val="21"/>
        </w:rPr>
        <w:t xml:space="preserve"> </w:t>
      </w:r>
      <w:r w:rsidR="001954FB">
        <w:rPr>
          <w:rFonts w:ascii="Arial" w:hAnsi="Arial" w:cs="Arial"/>
          <w:b/>
          <w:color w:val="000000"/>
          <w:sz w:val="21"/>
          <w:szCs w:val="21"/>
        </w:rPr>
        <w:t>(Ν.</w:t>
      </w:r>
      <w:r w:rsidR="001954FB">
        <w:rPr>
          <w:rFonts w:ascii="Arial" w:hAnsi="Arial" w:cs="Arial"/>
          <w:color w:val="000000"/>
          <w:sz w:val="21"/>
          <w:szCs w:val="21"/>
        </w:rPr>
        <w:t xml:space="preserve"> </w:t>
      </w:r>
      <w:r w:rsidR="001954FB">
        <w:rPr>
          <w:rFonts w:ascii="Arial" w:hAnsi="Arial" w:cs="Arial"/>
          <w:b/>
          <w:color w:val="000000"/>
          <w:sz w:val="21"/>
          <w:szCs w:val="21"/>
        </w:rPr>
        <w:t>4308/ΦΕΚ Α 251/24.11.2014)</w:t>
      </w:r>
      <w:r w:rsidR="00A32336">
        <w:rPr>
          <w:rFonts w:ascii="Arial" w:hAnsi="Arial" w:cs="Arial"/>
          <w:b/>
          <w:color w:val="000000"/>
          <w:sz w:val="21"/>
          <w:szCs w:val="21"/>
        </w:rPr>
        <w:t xml:space="preserve"> το οποίο </w:t>
      </w:r>
      <w:r w:rsidR="00BB6B79">
        <w:rPr>
          <w:rFonts w:ascii="Arial" w:hAnsi="Arial" w:cs="Arial"/>
          <w:b/>
          <w:color w:val="000000"/>
          <w:sz w:val="21"/>
          <w:szCs w:val="21"/>
        </w:rPr>
        <w:t xml:space="preserve">κατ΄ αλφαβητική σειρά </w:t>
      </w:r>
      <w:r w:rsidR="00A32336">
        <w:rPr>
          <w:rFonts w:ascii="Arial" w:hAnsi="Arial" w:cs="Arial"/>
          <w:b/>
          <w:color w:val="000000"/>
          <w:sz w:val="21"/>
          <w:szCs w:val="21"/>
        </w:rPr>
        <w:t>περιλαμβάνει τα εξής</w:t>
      </w:r>
      <w:r w:rsidR="001954FB">
        <w:rPr>
          <w:rFonts w:ascii="Arial" w:hAnsi="Arial" w:cs="Arial"/>
          <w:b/>
          <w:bCs/>
          <w:color w:val="000000"/>
          <w:sz w:val="21"/>
          <w:szCs w:val="21"/>
        </w:rPr>
        <w:t>:</w:t>
      </w:r>
    </w:p>
    <w:p w:rsidR="00894C50" w:rsidRDefault="00894C50" w:rsidP="00894C50">
      <w:pPr>
        <w:pStyle w:val="Web"/>
        <w:shd w:val="clear" w:color="auto" w:fill="FFFFFF"/>
        <w:spacing w:before="0" w:beforeAutospacing="0" w:after="105" w:afterAutospacing="0" w:line="329" w:lineRule="atLeast"/>
        <w:ind w:left="-851" w:right="-908"/>
        <w:jc w:val="both"/>
        <w:rPr>
          <w:rFonts w:ascii="Arial" w:hAnsi="Arial" w:cs="Arial"/>
          <w:color w:val="000000"/>
          <w:sz w:val="21"/>
          <w:szCs w:val="21"/>
        </w:rPr>
      </w:pPr>
      <w:r w:rsidRPr="00650338">
        <w:rPr>
          <w:rFonts w:ascii="Arial" w:hAnsi="Arial" w:cs="Arial"/>
          <w:b/>
          <w:color w:val="000000"/>
          <w:sz w:val="21"/>
          <w:szCs w:val="21"/>
        </w:rPr>
        <w:t>Αποθέματα (</w:t>
      </w:r>
      <w:r w:rsidRPr="00650338">
        <w:rPr>
          <w:rFonts w:ascii="Arial" w:hAnsi="Arial" w:cs="Arial"/>
          <w:b/>
          <w:color w:val="000000"/>
          <w:sz w:val="21"/>
          <w:szCs w:val="21"/>
          <w:lang w:val="en-US"/>
        </w:rPr>
        <w:t>inventories</w:t>
      </w:r>
      <w:r w:rsidRPr="00650338">
        <w:rPr>
          <w:rFonts w:ascii="Arial" w:hAnsi="Arial" w:cs="Arial"/>
          <w:b/>
          <w:color w:val="000000"/>
          <w:sz w:val="21"/>
          <w:szCs w:val="21"/>
        </w:rPr>
        <w:t>):</w:t>
      </w:r>
      <w:r>
        <w:rPr>
          <w:rFonts w:ascii="Arial" w:hAnsi="Arial" w:cs="Arial"/>
          <w:color w:val="000000"/>
          <w:sz w:val="21"/>
          <w:szCs w:val="21"/>
        </w:rPr>
        <w:t xml:space="preserve"> Περιουσιακά στοιχεία, </w:t>
      </w:r>
      <w:r w:rsidRPr="00650338">
        <w:rPr>
          <w:rFonts w:ascii="Arial" w:hAnsi="Arial" w:cs="Arial"/>
          <w:b/>
          <w:color w:val="000000"/>
          <w:sz w:val="21"/>
          <w:szCs w:val="21"/>
        </w:rPr>
        <w:t>α)</w:t>
      </w:r>
      <w:r>
        <w:rPr>
          <w:rFonts w:ascii="Arial" w:hAnsi="Arial" w:cs="Arial"/>
          <w:color w:val="000000"/>
          <w:sz w:val="21"/>
          <w:szCs w:val="21"/>
        </w:rPr>
        <w:t xml:space="preserve"> κατεχόμενα για πώληση στη συνήθη δραστηριότητα της οντότητας, ή</w:t>
      </w:r>
      <w:r w:rsidRPr="00650338">
        <w:rPr>
          <w:rFonts w:ascii="Arial" w:hAnsi="Arial" w:cs="Arial"/>
          <w:color w:val="000000"/>
          <w:sz w:val="21"/>
          <w:szCs w:val="21"/>
        </w:rPr>
        <w:t xml:space="preserve"> </w:t>
      </w:r>
      <w:r w:rsidRPr="00650338">
        <w:rPr>
          <w:rFonts w:ascii="Arial" w:hAnsi="Arial" w:cs="Arial"/>
          <w:b/>
          <w:color w:val="000000"/>
          <w:sz w:val="21"/>
          <w:szCs w:val="21"/>
        </w:rPr>
        <w:t>β)</w:t>
      </w:r>
      <w:r w:rsidRPr="00650338">
        <w:rPr>
          <w:rFonts w:ascii="Arial" w:hAnsi="Arial" w:cs="Arial"/>
          <w:color w:val="000000"/>
          <w:sz w:val="21"/>
          <w:szCs w:val="21"/>
        </w:rPr>
        <w:t xml:space="preserve"> </w:t>
      </w:r>
      <w:r>
        <w:rPr>
          <w:rFonts w:ascii="Arial" w:hAnsi="Arial" w:cs="Arial"/>
          <w:color w:val="000000"/>
          <w:sz w:val="21"/>
          <w:szCs w:val="21"/>
        </w:rPr>
        <w:t>στην</w:t>
      </w:r>
      <w:r w:rsidRPr="00650338">
        <w:rPr>
          <w:rFonts w:ascii="Arial" w:hAnsi="Arial" w:cs="Arial"/>
          <w:color w:val="000000"/>
          <w:sz w:val="21"/>
          <w:szCs w:val="21"/>
        </w:rPr>
        <w:t xml:space="preserve"> </w:t>
      </w:r>
      <w:r>
        <w:rPr>
          <w:rFonts w:ascii="Arial" w:hAnsi="Arial" w:cs="Arial"/>
          <w:color w:val="000000"/>
          <w:sz w:val="21"/>
          <w:szCs w:val="21"/>
        </w:rPr>
        <w:t>παραγωγική διαδικασία με σκοπό την πώληση ως ανωτέρω, ή</w:t>
      </w:r>
      <w:r w:rsidRPr="00650338">
        <w:rPr>
          <w:rFonts w:ascii="Arial" w:hAnsi="Arial" w:cs="Arial"/>
          <w:color w:val="000000"/>
          <w:sz w:val="21"/>
          <w:szCs w:val="21"/>
        </w:rPr>
        <w:t xml:space="preserve"> </w:t>
      </w:r>
      <w:r w:rsidRPr="00650338">
        <w:rPr>
          <w:rFonts w:ascii="Arial" w:hAnsi="Arial" w:cs="Arial"/>
          <w:b/>
          <w:color w:val="000000"/>
          <w:sz w:val="21"/>
          <w:szCs w:val="21"/>
        </w:rPr>
        <w:t>γ)</w:t>
      </w:r>
      <w:r>
        <w:rPr>
          <w:rFonts w:ascii="Arial" w:hAnsi="Arial" w:cs="Arial"/>
          <w:color w:val="000000"/>
          <w:sz w:val="21"/>
          <w:szCs w:val="21"/>
        </w:rPr>
        <w:t xml:space="preserve"> σε μορφή υλικών ή εφοδίων που πρόκειται να αναλωθούν για την παραγωγική διαδικασία ή για την προσφορά</w:t>
      </w:r>
      <w:r w:rsidRPr="00650338">
        <w:rPr>
          <w:rFonts w:ascii="Arial" w:hAnsi="Arial" w:cs="Arial"/>
          <w:color w:val="000000"/>
          <w:sz w:val="21"/>
          <w:szCs w:val="21"/>
        </w:rPr>
        <w:t xml:space="preserve"> </w:t>
      </w:r>
      <w:r>
        <w:rPr>
          <w:rFonts w:ascii="Arial" w:hAnsi="Arial" w:cs="Arial"/>
          <w:color w:val="000000"/>
          <w:sz w:val="21"/>
          <w:szCs w:val="21"/>
        </w:rPr>
        <w:t>υπηρεσιών.</w:t>
      </w:r>
    </w:p>
    <w:p w:rsidR="00894C50" w:rsidRDefault="00894C50" w:rsidP="00894C50">
      <w:pPr>
        <w:pStyle w:val="Web"/>
        <w:shd w:val="clear" w:color="auto" w:fill="FFFFFF"/>
        <w:spacing w:before="0" w:beforeAutospacing="0" w:after="105" w:afterAutospacing="0" w:line="329" w:lineRule="atLeast"/>
        <w:ind w:left="-851" w:right="-908"/>
        <w:jc w:val="both"/>
        <w:rPr>
          <w:rFonts w:ascii="Arial" w:hAnsi="Arial" w:cs="Arial"/>
          <w:color w:val="000000"/>
          <w:sz w:val="21"/>
          <w:szCs w:val="21"/>
        </w:rPr>
      </w:pPr>
      <w:r w:rsidRPr="000A5C8D">
        <w:rPr>
          <w:rFonts w:ascii="Arial" w:hAnsi="Arial" w:cs="Arial"/>
          <w:b/>
          <w:color w:val="000000"/>
          <w:sz w:val="21"/>
          <w:szCs w:val="21"/>
        </w:rPr>
        <w:t>Κόστος κτήσης (αξία αγοράς) περιουσιακών στοιχείων και υπηρεσιών (</w:t>
      </w:r>
      <w:r w:rsidRPr="000A5C8D">
        <w:rPr>
          <w:rFonts w:ascii="Arial" w:hAnsi="Arial" w:cs="Arial"/>
          <w:b/>
          <w:color w:val="000000"/>
          <w:sz w:val="21"/>
          <w:szCs w:val="21"/>
          <w:lang w:val="en-US"/>
        </w:rPr>
        <w:t>Acquisition</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cost</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or</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purchase</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price</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of</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assets</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and</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services</w:t>
      </w:r>
      <w:r w:rsidRPr="000A5C8D">
        <w:rPr>
          <w:rFonts w:ascii="Arial" w:hAnsi="Arial" w:cs="Arial"/>
          <w:b/>
          <w:color w:val="000000"/>
          <w:sz w:val="21"/>
          <w:szCs w:val="21"/>
        </w:rPr>
        <w:t>):</w:t>
      </w:r>
      <w:r>
        <w:rPr>
          <w:rFonts w:ascii="Arial" w:hAnsi="Arial" w:cs="Arial"/>
          <w:color w:val="000000"/>
          <w:sz w:val="21"/>
          <w:szCs w:val="21"/>
        </w:rPr>
        <w:t xml:space="preserve"> Το σύνολο των ταμειακών διαθεσίμων ή ταμειακών ισοδύναμων ή η εύλογη αξία άλλου ανταλλάγματος που δίνεται κατά το χρόνο απόκτησης ή κατασκευής, πλέον δαπάνες αγοράς και μείον οποιαδήποτε μείωση του κόστους. Το κόστος κτήσης περιλαμβάνει κάθε δαπάνη που απαιτείται για να έλθει ένα περιουσιακό στοιχείο στην παρούσα κατάσταση ή θέση ή επιδιωκόμενη χρήση.</w:t>
      </w:r>
      <w:r>
        <w:rPr>
          <w:rFonts w:ascii="Arial" w:hAnsi="Arial" w:cs="Arial"/>
          <w:color w:val="000000"/>
          <w:sz w:val="21"/>
          <w:szCs w:val="21"/>
        </w:rPr>
        <w:br/>
      </w:r>
      <w:r w:rsidRPr="000A5C8D">
        <w:rPr>
          <w:rFonts w:ascii="Arial" w:hAnsi="Arial" w:cs="Arial"/>
          <w:b/>
          <w:color w:val="000000"/>
          <w:sz w:val="21"/>
          <w:szCs w:val="21"/>
        </w:rPr>
        <w:t>Κόστος κτήσης (αρχική αναγνώριση) υποχρεώσεων (</w:t>
      </w:r>
      <w:r w:rsidRPr="000A5C8D">
        <w:rPr>
          <w:rFonts w:ascii="Arial" w:hAnsi="Arial" w:cs="Arial"/>
          <w:b/>
          <w:color w:val="000000"/>
          <w:sz w:val="21"/>
          <w:szCs w:val="21"/>
          <w:lang w:val="en-US"/>
        </w:rPr>
        <w:t>Acquisition</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cost</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of</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liabilities</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at</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initial</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recognition</w:t>
      </w:r>
      <w:r w:rsidRPr="000A5C8D">
        <w:rPr>
          <w:rFonts w:ascii="Arial" w:hAnsi="Arial" w:cs="Arial"/>
          <w:b/>
          <w:color w:val="000000"/>
          <w:sz w:val="21"/>
          <w:szCs w:val="21"/>
        </w:rPr>
        <w:t>):</w:t>
      </w:r>
      <w:r>
        <w:rPr>
          <w:rFonts w:ascii="Arial" w:hAnsi="Arial" w:cs="Arial"/>
          <w:color w:val="000000"/>
          <w:sz w:val="21"/>
          <w:szCs w:val="21"/>
        </w:rPr>
        <w:t xml:space="preserve"> Το ποσό ταμειακών διαθεσίμων ή ταμειακών ισοδυνάμων, ή άλλων περιουσιακών στοιχείων που λαμβάνονται, ή βάρους που αναλαμβάνεται κατά τον χρόνο που προκύπτει η υποχρέωση, αφού ληφθεί υπόψη τυχόν πρόσθετο κόστος που σχετίζεται με την δημιουργία της υποχρέωσης.</w:t>
      </w:r>
    </w:p>
    <w:p w:rsidR="00894C50" w:rsidRDefault="00894C50" w:rsidP="00894C50">
      <w:pPr>
        <w:pStyle w:val="Web"/>
        <w:shd w:val="clear" w:color="auto" w:fill="FFFFFF"/>
        <w:spacing w:before="0" w:beforeAutospacing="0" w:after="105" w:afterAutospacing="0" w:line="329" w:lineRule="atLeast"/>
        <w:ind w:left="-851" w:right="-908"/>
        <w:jc w:val="both"/>
        <w:rPr>
          <w:rFonts w:ascii="Arial" w:hAnsi="Arial" w:cs="Arial"/>
          <w:color w:val="000000"/>
          <w:sz w:val="21"/>
          <w:szCs w:val="21"/>
        </w:rPr>
      </w:pPr>
      <w:r w:rsidRPr="000A5C8D">
        <w:rPr>
          <w:rFonts w:ascii="Arial" w:hAnsi="Arial" w:cs="Arial"/>
          <w:b/>
          <w:color w:val="000000"/>
          <w:sz w:val="21"/>
          <w:szCs w:val="21"/>
        </w:rPr>
        <w:t>Κόστος παραγωγής (</w:t>
      </w:r>
      <w:r w:rsidRPr="000A5C8D">
        <w:rPr>
          <w:rFonts w:ascii="Arial" w:hAnsi="Arial" w:cs="Arial"/>
          <w:b/>
          <w:color w:val="000000"/>
          <w:sz w:val="21"/>
          <w:szCs w:val="21"/>
          <w:lang w:val="en-US"/>
        </w:rPr>
        <w:t>Production</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cost</w:t>
      </w:r>
      <w:r w:rsidRPr="000A5C8D">
        <w:rPr>
          <w:rFonts w:ascii="Arial" w:hAnsi="Arial" w:cs="Arial"/>
          <w:b/>
          <w:color w:val="000000"/>
          <w:sz w:val="21"/>
          <w:szCs w:val="21"/>
        </w:rPr>
        <w:t>):</w:t>
      </w:r>
      <w:r>
        <w:rPr>
          <w:rFonts w:ascii="Arial" w:hAnsi="Arial" w:cs="Arial"/>
          <w:color w:val="000000"/>
          <w:sz w:val="21"/>
          <w:szCs w:val="21"/>
        </w:rPr>
        <w:t xml:space="preserve"> Το κόστος που αποδίδεται σε αγαθά ή υπηρεσίες που παράγει ή προσφέρει η οντότητα.</w:t>
      </w:r>
    </w:p>
    <w:p w:rsidR="00894C50" w:rsidRDefault="00894C50" w:rsidP="00894C50">
      <w:pPr>
        <w:pStyle w:val="Web"/>
        <w:shd w:val="clear" w:color="auto" w:fill="FFFFFF"/>
        <w:spacing w:before="0" w:beforeAutospacing="0" w:after="105" w:afterAutospacing="0" w:line="329" w:lineRule="atLeast"/>
        <w:ind w:left="-851" w:right="-908"/>
        <w:jc w:val="both"/>
        <w:rPr>
          <w:rFonts w:ascii="Arial" w:hAnsi="Arial" w:cs="Arial"/>
          <w:color w:val="000000"/>
          <w:sz w:val="21"/>
          <w:szCs w:val="21"/>
        </w:rPr>
      </w:pPr>
      <w:r w:rsidRPr="000A5C8D">
        <w:rPr>
          <w:rFonts w:ascii="Arial" w:hAnsi="Arial" w:cs="Arial"/>
          <w:b/>
          <w:color w:val="000000"/>
          <w:sz w:val="21"/>
          <w:szCs w:val="21"/>
        </w:rPr>
        <w:t>Κύκλος εργασιών (καθαρός) (</w:t>
      </w:r>
      <w:r w:rsidRPr="000A5C8D">
        <w:rPr>
          <w:rFonts w:ascii="Arial" w:hAnsi="Arial" w:cs="Arial"/>
          <w:b/>
          <w:color w:val="000000"/>
          <w:sz w:val="21"/>
          <w:szCs w:val="21"/>
          <w:lang w:val="en-US"/>
        </w:rPr>
        <w:t>Turnover</w:t>
      </w:r>
      <w:r w:rsidRPr="000A5C8D">
        <w:rPr>
          <w:rFonts w:ascii="Arial" w:hAnsi="Arial" w:cs="Arial"/>
          <w:b/>
          <w:color w:val="000000"/>
          <w:sz w:val="21"/>
          <w:szCs w:val="21"/>
        </w:rPr>
        <w:t xml:space="preserve">, </w:t>
      </w:r>
      <w:r w:rsidRPr="000A5C8D">
        <w:rPr>
          <w:rFonts w:ascii="Arial" w:hAnsi="Arial" w:cs="Arial"/>
          <w:b/>
          <w:color w:val="000000"/>
          <w:sz w:val="21"/>
          <w:szCs w:val="21"/>
          <w:lang w:val="en-US"/>
        </w:rPr>
        <w:t>net</w:t>
      </w:r>
      <w:r w:rsidRPr="000A5C8D">
        <w:rPr>
          <w:rFonts w:ascii="Arial" w:hAnsi="Arial" w:cs="Arial"/>
          <w:b/>
          <w:color w:val="000000"/>
          <w:sz w:val="21"/>
          <w:szCs w:val="21"/>
        </w:rPr>
        <w:t>):</w:t>
      </w:r>
      <w:r>
        <w:rPr>
          <w:rFonts w:ascii="Arial" w:hAnsi="Arial" w:cs="Arial"/>
          <w:color w:val="000000"/>
          <w:sz w:val="21"/>
          <w:szCs w:val="21"/>
        </w:rPr>
        <w:t xml:space="preserve"> Η ακαθάριστη εισροή οικονομικών ωφελειών στη διάρκεια της περιόδου που προέρχεται από τις συνήθεις δραστηριότητες της οντότητας, η οποία καταλήγει σε αύξηση της καθαρής θέσης, εξαιρουμένων των αυξήσεων της καθαρής θέσης από συνεισφορές των ιδιοκτητών. Στο ποσό του κύκλου εργασιών δεν προσμετρούνται οι εκπτώσεις και επιστροφές, ο φόρος προστιθέμενης αξίας και άλλοι φόροι που συνδέονται άμεσα με τον κύκλο εργασιών.</w:t>
      </w:r>
    </w:p>
    <w:p w:rsidR="004F3397" w:rsidRDefault="004F3397" w:rsidP="00630B1A">
      <w:pPr>
        <w:pStyle w:val="Web"/>
        <w:shd w:val="clear" w:color="auto" w:fill="FFFFFF"/>
        <w:spacing w:before="0" w:beforeAutospacing="0" w:after="105" w:afterAutospacing="0" w:line="329" w:lineRule="atLeast"/>
        <w:ind w:left="-851" w:right="-908"/>
        <w:rPr>
          <w:rFonts w:ascii="Arial" w:hAnsi="Arial" w:cs="Arial"/>
          <w:b/>
          <w:bCs/>
          <w:color w:val="000000"/>
          <w:sz w:val="20"/>
          <w:szCs w:val="20"/>
        </w:rPr>
      </w:pPr>
    </w:p>
    <w:p w:rsidR="00630B1A" w:rsidRPr="00A76E72" w:rsidRDefault="00630B1A" w:rsidP="00630B1A">
      <w:pPr>
        <w:pStyle w:val="Web"/>
        <w:shd w:val="clear" w:color="auto" w:fill="FFFFFF"/>
        <w:spacing w:before="0" w:beforeAutospacing="0" w:after="105" w:afterAutospacing="0" w:line="329" w:lineRule="atLeast"/>
        <w:ind w:left="-851" w:right="-908"/>
        <w:rPr>
          <w:rFonts w:ascii="Arial" w:hAnsi="Arial" w:cs="Arial"/>
          <w:color w:val="000000"/>
          <w:sz w:val="20"/>
          <w:szCs w:val="20"/>
        </w:rPr>
      </w:pPr>
      <w:r>
        <w:rPr>
          <w:rFonts w:ascii="Arial" w:hAnsi="Arial" w:cs="Arial"/>
          <w:b/>
          <w:bCs/>
          <w:color w:val="000000"/>
          <w:sz w:val="20"/>
          <w:szCs w:val="20"/>
        </w:rPr>
        <w:t>Η σ</w:t>
      </w:r>
      <w:r w:rsidRPr="00A76E72">
        <w:rPr>
          <w:rFonts w:ascii="Arial" w:hAnsi="Arial" w:cs="Arial"/>
          <w:b/>
          <w:bCs/>
          <w:color w:val="000000"/>
          <w:sz w:val="20"/>
          <w:szCs w:val="20"/>
        </w:rPr>
        <w:t xml:space="preserve">ύνδεση </w:t>
      </w:r>
      <w:r>
        <w:rPr>
          <w:rFonts w:ascii="Arial" w:hAnsi="Arial" w:cs="Arial"/>
          <w:b/>
          <w:bCs/>
          <w:color w:val="000000"/>
          <w:sz w:val="20"/>
          <w:szCs w:val="20"/>
        </w:rPr>
        <w:t xml:space="preserve">του </w:t>
      </w:r>
      <w:r w:rsidRPr="00A76E72">
        <w:rPr>
          <w:rFonts w:ascii="Arial" w:hAnsi="Arial" w:cs="Arial"/>
          <w:b/>
          <w:bCs/>
          <w:color w:val="000000"/>
          <w:sz w:val="20"/>
          <w:szCs w:val="20"/>
        </w:rPr>
        <w:t xml:space="preserve">σχεδίου λογαριασμών </w:t>
      </w:r>
      <w:r>
        <w:rPr>
          <w:rFonts w:ascii="Arial" w:hAnsi="Arial" w:cs="Arial"/>
          <w:b/>
          <w:bCs/>
          <w:color w:val="000000"/>
          <w:sz w:val="20"/>
          <w:szCs w:val="20"/>
        </w:rPr>
        <w:t xml:space="preserve">των </w:t>
      </w:r>
      <w:r w:rsidR="00645331">
        <w:rPr>
          <w:rFonts w:ascii="Arial" w:hAnsi="Arial" w:cs="Arial"/>
          <w:b/>
          <w:bCs/>
          <w:color w:val="000000"/>
          <w:sz w:val="20"/>
          <w:szCs w:val="20"/>
        </w:rPr>
        <w:t>αποθεμάτων</w:t>
      </w:r>
      <w:r>
        <w:rPr>
          <w:rFonts w:ascii="Arial" w:hAnsi="Arial" w:cs="Arial"/>
          <w:b/>
          <w:bCs/>
          <w:color w:val="000000"/>
          <w:sz w:val="20"/>
          <w:szCs w:val="20"/>
        </w:rPr>
        <w:t xml:space="preserve"> </w:t>
      </w:r>
      <w:r w:rsidRPr="00A76E72">
        <w:rPr>
          <w:rFonts w:ascii="Arial" w:hAnsi="Arial" w:cs="Arial"/>
          <w:b/>
          <w:bCs/>
          <w:color w:val="000000"/>
          <w:sz w:val="20"/>
          <w:szCs w:val="20"/>
        </w:rPr>
        <w:t>και του Ισολογισμού του υποδείγματος Β.1.1</w:t>
      </w:r>
      <w:r>
        <w:rPr>
          <w:rFonts w:ascii="Arial" w:hAnsi="Arial" w:cs="Arial"/>
          <w:b/>
          <w:bCs/>
          <w:color w:val="000000"/>
          <w:sz w:val="20"/>
          <w:szCs w:val="20"/>
        </w:rPr>
        <w:t xml:space="preserve"> </w:t>
      </w:r>
      <w:r w:rsidRPr="00A76E72">
        <w:rPr>
          <w:rFonts w:ascii="Arial" w:hAnsi="Arial" w:cs="Arial"/>
          <w:b/>
          <w:bCs/>
          <w:color w:val="000000"/>
          <w:sz w:val="20"/>
          <w:szCs w:val="20"/>
        </w:rPr>
        <w:t>(χρηματοοικονομικά στοιχεία στο κόστος)</w:t>
      </w:r>
      <w:r>
        <w:rPr>
          <w:rFonts w:ascii="Arial" w:hAnsi="Arial" w:cs="Arial"/>
          <w:b/>
          <w:bCs/>
          <w:color w:val="000000"/>
          <w:sz w:val="20"/>
          <w:szCs w:val="20"/>
        </w:rPr>
        <w:t xml:space="preserve"> καθορίζεται από το Παράρτημα Δ </w:t>
      </w:r>
      <w:r>
        <w:rPr>
          <w:rFonts w:ascii="Arial" w:hAnsi="Arial" w:cs="Arial"/>
          <w:b/>
          <w:color w:val="000000"/>
          <w:sz w:val="21"/>
          <w:szCs w:val="21"/>
        </w:rPr>
        <w:t>(Ν.</w:t>
      </w:r>
      <w:r>
        <w:rPr>
          <w:rFonts w:ascii="Arial" w:hAnsi="Arial" w:cs="Arial"/>
          <w:color w:val="000000"/>
          <w:sz w:val="21"/>
          <w:szCs w:val="21"/>
        </w:rPr>
        <w:t xml:space="preserve"> </w:t>
      </w:r>
      <w:r>
        <w:rPr>
          <w:rFonts w:ascii="Arial" w:hAnsi="Arial" w:cs="Arial"/>
          <w:b/>
          <w:color w:val="000000"/>
          <w:sz w:val="21"/>
          <w:szCs w:val="21"/>
        </w:rPr>
        <w:t>4308/ΦΕΚ Α 251/24.11.2014) το οποίο έχει ως εξής</w:t>
      </w:r>
      <w:r>
        <w:rPr>
          <w:rFonts w:ascii="Arial" w:hAnsi="Arial" w:cs="Arial"/>
          <w:b/>
          <w:bCs/>
          <w:color w:val="000000"/>
          <w:sz w:val="21"/>
          <w:szCs w:val="21"/>
        </w:rPr>
        <w:t>:</w:t>
      </w:r>
      <w:bookmarkStart w:id="0" w:name="_GoBack"/>
      <w:bookmarkEnd w:id="0"/>
      <w:r>
        <w:rPr>
          <w:rFonts w:ascii="Arial" w:hAnsi="Arial" w:cs="Arial"/>
          <w:b/>
          <w:bCs/>
          <w:color w:val="000000"/>
          <w:sz w:val="20"/>
          <w:szCs w:val="20"/>
        </w:rPr>
        <w:t xml:space="preserve">                                              </w:t>
      </w:r>
    </w:p>
    <w:tbl>
      <w:tblPr>
        <w:tblW w:w="9680" w:type="dxa"/>
        <w:tblInd w:w="-680" w:type="dxa"/>
        <w:shd w:val="clear" w:color="auto" w:fill="FFFFFF"/>
        <w:tblCellMar>
          <w:left w:w="0" w:type="dxa"/>
          <w:right w:w="0" w:type="dxa"/>
        </w:tblCellMar>
        <w:tblLook w:val="04A0" w:firstRow="1" w:lastRow="0" w:firstColumn="1" w:lastColumn="0" w:noHBand="0" w:noVBand="1"/>
      </w:tblPr>
      <w:tblGrid>
        <w:gridCol w:w="3880"/>
        <w:gridCol w:w="5800"/>
      </w:tblGrid>
      <w:tr w:rsidR="00630B1A" w:rsidRPr="00A76E72" w:rsidTr="0088251A">
        <w:trPr>
          <w:trHeight w:val="300"/>
        </w:trPr>
        <w:tc>
          <w:tcPr>
            <w:tcW w:w="388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630B1A" w:rsidRPr="00882048" w:rsidRDefault="00630B1A" w:rsidP="00831B4A">
            <w:pPr>
              <w:spacing w:after="0" w:line="329" w:lineRule="atLeast"/>
              <w:rPr>
                <w:rFonts w:ascii="Arial" w:eastAsia="Times New Roman" w:hAnsi="Arial" w:cs="Arial"/>
                <w:b/>
                <w:color w:val="000000"/>
                <w:sz w:val="20"/>
                <w:szCs w:val="20"/>
                <w:lang w:eastAsia="el-GR"/>
              </w:rPr>
            </w:pPr>
            <w:r w:rsidRPr="00882048">
              <w:rPr>
                <w:rFonts w:ascii="Arial" w:eastAsia="Times New Roman" w:hAnsi="Arial" w:cs="Arial"/>
                <w:b/>
                <w:color w:val="000000"/>
                <w:sz w:val="20"/>
                <w:szCs w:val="20"/>
                <w:lang w:eastAsia="el-GR"/>
              </w:rPr>
              <w:t>Κονδύλι Ισολογισμού</w:t>
            </w:r>
          </w:p>
        </w:tc>
        <w:tc>
          <w:tcPr>
            <w:tcW w:w="5800"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630B1A" w:rsidRPr="00882048" w:rsidRDefault="00630B1A" w:rsidP="00831B4A">
            <w:pPr>
              <w:spacing w:after="0" w:line="329" w:lineRule="atLeast"/>
              <w:rPr>
                <w:rFonts w:ascii="Arial" w:eastAsia="Times New Roman" w:hAnsi="Arial" w:cs="Arial"/>
                <w:b/>
                <w:color w:val="000000"/>
                <w:sz w:val="20"/>
                <w:szCs w:val="20"/>
                <w:lang w:eastAsia="el-GR"/>
              </w:rPr>
            </w:pPr>
            <w:r w:rsidRPr="00882048">
              <w:rPr>
                <w:rFonts w:ascii="Arial" w:eastAsia="Times New Roman" w:hAnsi="Arial" w:cs="Arial"/>
                <w:b/>
                <w:color w:val="000000"/>
                <w:sz w:val="20"/>
                <w:szCs w:val="20"/>
                <w:lang w:eastAsia="el-GR"/>
              </w:rPr>
              <w:t>Λογαριασμοί σχεδίου λογαριασμών</w:t>
            </w:r>
          </w:p>
        </w:tc>
      </w:tr>
      <w:tr w:rsidR="00630B1A" w:rsidRPr="00A76E72" w:rsidTr="0088251A">
        <w:trPr>
          <w:trHeight w:val="300"/>
        </w:trPr>
        <w:tc>
          <w:tcPr>
            <w:tcW w:w="388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630B1A" w:rsidRPr="00882048" w:rsidRDefault="00630B1A" w:rsidP="00831B4A">
            <w:pPr>
              <w:spacing w:after="0" w:line="329" w:lineRule="atLeast"/>
              <w:rPr>
                <w:rFonts w:ascii="Arial" w:eastAsia="Times New Roman" w:hAnsi="Arial" w:cs="Arial"/>
                <w:b/>
                <w:color w:val="000000"/>
                <w:sz w:val="20"/>
                <w:szCs w:val="20"/>
                <w:lang w:eastAsia="el-GR"/>
              </w:rPr>
            </w:pPr>
          </w:p>
        </w:tc>
        <w:tc>
          <w:tcPr>
            <w:tcW w:w="5800" w:type="dxa"/>
            <w:vMerge w:val="restart"/>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hideMark/>
          </w:tcPr>
          <w:p w:rsidR="00630B1A" w:rsidRPr="00882048" w:rsidRDefault="00630B1A" w:rsidP="00831B4A">
            <w:pPr>
              <w:spacing w:after="0" w:line="329" w:lineRule="atLeast"/>
              <w:rPr>
                <w:rFonts w:ascii="Arial" w:eastAsia="Times New Roman" w:hAnsi="Arial" w:cs="Arial"/>
                <w:b/>
                <w:color w:val="000000"/>
                <w:sz w:val="20"/>
                <w:szCs w:val="20"/>
                <w:lang w:eastAsia="el-GR"/>
              </w:rPr>
            </w:pPr>
          </w:p>
        </w:tc>
      </w:tr>
      <w:tr w:rsidR="00645331" w:rsidRPr="00A76E72" w:rsidTr="000C331D">
        <w:trPr>
          <w:trHeight w:val="300"/>
        </w:trPr>
        <w:tc>
          <w:tcPr>
            <w:tcW w:w="388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882048" w:rsidRDefault="00645331" w:rsidP="00831B4A">
            <w:pPr>
              <w:spacing w:after="0" w:line="329" w:lineRule="atLeast"/>
              <w:rPr>
                <w:rFonts w:ascii="Arial" w:eastAsia="Times New Roman" w:hAnsi="Arial" w:cs="Arial"/>
                <w:b/>
                <w:color w:val="000000"/>
                <w:sz w:val="20"/>
                <w:szCs w:val="20"/>
                <w:lang w:eastAsia="el-GR"/>
              </w:rPr>
            </w:pPr>
            <w:r w:rsidRPr="00882048">
              <w:rPr>
                <w:rFonts w:ascii="Arial" w:eastAsia="Times New Roman" w:hAnsi="Arial" w:cs="Arial"/>
                <w:b/>
                <w:color w:val="000000"/>
                <w:sz w:val="20"/>
                <w:szCs w:val="20"/>
                <w:lang w:eastAsia="el-GR"/>
              </w:rPr>
              <w:t>Κυκλοφορούντα περιουσιακά στοιχεία</w:t>
            </w:r>
          </w:p>
        </w:tc>
        <w:tc>
          <w:tcPr>
            <w:tcW w:w="0" w:type="auto"/>
            <w:vMerge/>
            <w:tcBorders>
              <w:top w:val="nil"/>
              <w:left w:val="single" w:sz="4" w:space="0" w:color="auto"/>
              <w:bottom w:val="single" w:sz="4" w:space="0" w:color="auto"/>
              <w:right w:val="single" w:sz="4" w:space="0" w:color="auto"/>
            </w:tcBorders>
            <w:shd w:val="clear" w:color="auto" w:fill="FFFFFF"/>
            <w:hideMark/>
          </w:tcPr>
          <w:p w:rsidR="00645331" w:rsidRPr="00A76E72" w:rsidRDefault="00645331" w:rsidP="00831B4A">
            <w:pPr>
              <w:spacing w:after="0" w:line="240" w:lineRule="auto"/>
              <w:rPr>
                <w:rFonts w:ascii="Arial" w:eastAsia="Times New Roman" w:hAnsi="Arial" w:cs="Arial"/>
                <w:color w:val="000000"/>
                <w:sz w:val="20"/>
                <w:szCs w:val="20"/>
                <w:lang w:eastAsia="el-GR"/>
              </w:rPr>
            </w:pPr>
          </w:p>
        </w:tc>
      </w:tr>
      <w:tr w:rsidR="00645331" w:rsidRPr="00A76E72" w:rsidTr="000C331D">
        <w:trPr>
          <w:trHeight w:val="300"/>
        </w:trPr>
        <w:tc>
          <w:tcPr>
            <w:tcW w:w="388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831B4A">
            <w:pPr>
              <w:spacing w:after="0" w:line="329" w:lineRule="atLeast"/>
              <w:rPr>
                <w:rFonts w:ascii="Arial" w:eastAsia="Times New Roman" w:hAnsi="Arial" w:cs="Arial"/>
                <w:color w:val="000000"/>
                <w:sz w:val="20"/>
                <w:szCs w:val="20"/>
                <w:lang w:eastAsia="el-GR"/>
              </w:rPr>
            </w:pPr>
            <w:r w:rsidRPr="00882048">
              <w:rPr>
                <w:rFonts w:ascii="Arial" w:eastAsia="Times New Roman" w:hAnsi="Arial" w:cs="Arial"/>
                <w:b/>
                <w:color w:val="000000"/>
                <w:sz w:val="20"/>
                <w:szCs w:val="20"/>
                <w:lang w:eastAsia="el-GR"/>
              </w:rPr>
              <w:t>Αποθέματα</w:t>
            </w:r>
          </w:p>
        </w:tc>
        <w:tc>
          <w:tcPr>
            <w:tcW w:w="0" w:type="auto"/>
            <w:vMerge/>
            <w:tcBorders>
              <w:top w:val="nil"/>
              <w:left w:val="single" w:sz="4" w:space="0" w:color="auto"/>
              <w:bottom w:val="single" w:sz="4" w:space="0" w:color="auto"/>
              <w:right w:val="single" w:sz="4" w:space="0" w:color="auto"/>
            </w:tcBorders>
            <w:shd w:val="clear" w:color="auto" w:fill="FFFFFF"/>
            <w:hideMark/>
          </w:tcPr>
          <w:p w:rsidR="00645331" w:rsidRPr="00A76E72" w:rsidRDefault="00645331" w:rsidP="00831B4A">
            <w:pPr>
              <w:spacing w:after="0" w:line="240" w:lineRule="auto"/>
              <w:rPr>
                <w:rFonts w:ascii="Arial" w:eastAsia="Times New Roman" w:hAnsi="Arial" w:cs="Arial"/>
                <w:color w:val="000000"/>
                <w:sz w:val="20"/>
                <w:szCs w:val="20"/>
                <w:lang w:eastAsia="el-GR"/>
              </w:rPr>
            </w:pPr>
          </w:p>
        </w:tc>
      </w:tr>
      <w:tr w:rsidR="00645331" w:rsidRPr="00A76E72" w:rsidTr="0088251A">
        <w:trPr>
          <w:trHeight w:val="300"/>
        </w:trPr>
        <w:tc>
          <w:tcPr>
            <w:tcW w:w="3880" w:type="dxa"/>
            <w:vMerge w:val="restart"/>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3E7B53">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Έτοιμα και ημιτελή προϊόντα</w:t>
            </w:r>
          </w:p>
          <w:p w:rsidR="00645331" w:rsidRPr="00A76E72" w:rsidRDefault="00645331" w:rsidP="003E7B53">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Εμπορεύματα</w:t>
            </w:r>
          </w:p>
        </w:tc>
        <w:tc>
          <w:tcPr>
            <w:tcW w:w="580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3E7B53">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21.04 Προϊόντα λήξης</w:t>
            </w:r>
          </w:p>
        </w:tc>
      </w:tr>
      <w:tr w:rsidR="00645331" w:rsidRPr="00A76E72" w:rsidTr="0088251A">
        <w:trPr>
          <w:trHeight w:val="300"/>
        </w:trPr>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645331" w:rsidRPr="00A76E72" w:rsidRDefault="00645331" w:rsidP="00831B4A">
            <w:pPr>
              <w:spacing w:after="0" w:line="240" w:lineRule="auto"/>
              <w:rPr>
                <w:rFonts w:ascii="Arial" w:eastAsia="Times New Roman" w:hAnsi="Arial" w:cs="Arial"/>
                <w:color w:val="000000"/>
                <w:sz w:val="20"/>
                <w:szCs w:val="20"/>
                <w:lang w:eastAsia="el-GR"/>
              </w:rPr>
            </w:pPr>
          </w:p>
        </w:tc>
        <w:tc>
          <w:tcPr>
            <w:tcW w:w="580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831B4A">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23.02 Παραγωγή σε εξέλιξη λήξης</w:t>
            </w:r>
          </w:p>
        </w:tc>
      </w:tr>
      <w:tr w:rsidR="00645331" w:rsidRPr="00A76E72" w:rsidTr="0088251A">
        <w:trPr>
          <w:trHeight w:val="300"/>
        </w:trPr>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645331" w:rsidRPr="00A76E72" w:rsidRDefault="00645331" w:rsidP="00831B4A">
            <w:pPr>
              <w:spacing w:after="0" w:line="240" w:lineRule="auto"/>
              <w:rPr>
                <w:rFonts w:ascii="Arial" w:eastAsia="Times New Roman" w:hAnsi="Arial" w:cs="Arial"/>
                <w:color w:val="000000"/>
                <w:sz w:val="20"/>
                <w:szCs w:val="20"/>
                <w:lang w:eastAsia="el-GR"/>
              </w:rPr>
            </w:pPr>
          </w:p>
        </w:tc>
        <w:tc>
          <w:tcPr>
            <w:tcW w:w="580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831B4A">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20.06 Εμπορεύματα λήξης</w:t>
            </w:r>
          </w:p>
        </w:tc>
      </w:tr>
      <w:tr w:rsidR="00645331" w:rsidRPr="00A76E72" w:rsidTr="0088251A">
        <w:trPr>
          <w:trHeight w:val="300"/>
        </w:trPr>
        <w:tc>
          <w:tcPr>
            <w:tcW w:w="388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3E7B53">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Πρώτες ύλες και διάφορα υλικά</w:t>
            </w:r>
          </w:p>
        </w:tc>
        <w:tc>
          <w:tcPr>
            <w:tcW w:w="580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3E7B53">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24.06 Αποθέματα λήξης πρώτων υλών και υλικών</w:t>
            </w:r>
          </w:p>
        </w:tc>
      </w:tr>
      <w:tr w:rsidR="00645331" w:rsidRPr="00A76E72" w:rsidTr="0088251A">
        <w:trPr>
          <w:trHeight w:val="300"/>
        </w:trPr>
        <w:tc>
          <w:tcPr>
            <w:tcW w:w="3880" w:type="dxa"/>
            <w:vMerge w:val="restart"/>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3E7B53">
            <w:pPr>
              <w:spacing w:after="0" w:line="240" w:lineRule="auto"/>
              <w:rPr>
                <w:rFonts w:ascii="Arial" w:eastAsia="Times New Roman" w:hAnsi="Arial" w:cs="Arial"/>
                <w:color w:val="000000"/>
                <w:sz w:val="20"/>
                <w:szCs w:val="20"/>
                <w:lang w:eastAsia="el-GR"/>
              </w:rPr>
            </w:pPr>
          </w:p>
        </w:tc>
        <w:tc>
          <w:tcPr>
            <w:tcW w:w="580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3E7B53">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25.06 Υλικά συσκευασίας λήξης</w:t>
            </w:r>
          </w:p>
        </w:tc>
      </w:tr>
      <w:tr w:rsidR="00645331" w:rsidRPr="00A76E72" w:rsidTr="0088251A">
        <w:trPr>
          <w:trHeight w:val="300"/>
        </w:trPr>
        <w:tc>
          <w:tcPr>
            <w:tcW w:w="0" w:type="auto"/>
            <w:vMerge/>
            <w:tcBorders>
              <w:top w:val="nil"/>
              <w:left w:val="single" w:sz="4" w:space="0" w:color="auto"/>
              <w:bottom w:val="single" w:sz="4" w:space="0" w:color="auto"/>
              <w:right w:val="single" w:sz="4" w:space="0" w:color="auto"/>
            </w:tcBorders>
            <w:shd w:val="clear" w:color="auto" w:fill="FFFFFF"/>
            <w:vAlign w:val="center"/>
            <w:hideMark/>
          </w:tcPr>
          <w:p w:rsidR="00645331" w:rsidRPr="00A76E72" w:rsidRDefault="00645331" w:rsidP="00831B4A">
            <w:pPr>
              <w:spacing w:after="0" w:line="240" w:lineRule="auto"/>
              <w:rPr>
                <w:rFonts w:ascii="Arial" w:eastAsia="Times New Roman" w:hAnsi="Arial" w:cs="Arial"/>
                <w:color w:val="000000"/>
                <w:sz w:val="20"/>
                <w:szCs w:val="20"/>
                <w:lang w:eastAsia="el-GR"/>
              </w:rPr>
            </w:pPr>
          </w:p>
        </w:tc>
        <w:tc>
          <w:tcPr>
            <w:tcW w:w="580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831B4A">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26.06 Ανταλλακτικά παγίων λήξης</w:t>
            </w:r>
          </w:p>
        </w:tc>
      </w:tr>
      <w:tr w:rsidR="00645331" w:rsidRPr="00A76E72" w:rsidTr="0088251A">
        <w:trPr>
          <w:trHeight w:val="300"/>
        </w:trPr>
        <w:tc>
          <w:tcPr>
            <w:tcW w:w="388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3E7B53">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Βιολογικά περιουσιακά στοιχεία</w:t>
            </w:r>
          </w:p>
        </w:tc>
        <w:tc>
          <w:tcPr>
            <w:tcW w:w="580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3E7B53">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22 Βιολογικά περιουσιακά στοιχεία (κυκλοφορούντα)</w:t>
            </w:r>
          </w:p>
        </w:tc>
      </w:tr>
      <w:tr w:rsidR="00645331" w:rsidRPr="00A76E72" w:rsidTr="0088251A">
        <w:trPr>
          <w:trHeight w:val="300"/>
        </w:trPr>
        <w:tc>
          <w:tcPr>
            <w:tcW w:w="388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3E7B53">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Προκαταβολές για αποθέματα</w:t>
            </w:r>
          </w:p>
        </w:tc>
        <w:tc>
          <w:tcPr>
            <w:tcW w:w="580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3E7B53">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50.03.02 Προκαταβολές σε προμηθευτές για αποθέματα-μη συνδεδεμένες οντότητες</w:t>
            </w:r>
          </w:p>
        </w:tc>
      </w:tr>
      <w:tr w:rsidR="00645331" w:rsidRPr="00A76E72" w:rsidTr="0088251A">
        <w:trPr>
          <w:trHeight w:val="300"/>
        </w:trPr>
        <w:tc>
          <w:tcPr>
            <w:tcW w:w="388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3E7B53">
            <w:pPr>
              <w:spacing w:after="0" w:line="240" w:lineRule="auto"/>
              <w:rPr>
                <w:rFonts w:ascii="Arial" w:eastAsia="Times New Roman" w:hAnsi="Arial" w:cs="Arial"/>
                <w:color w:val="000000"/>
                <w:sz w:val="20"/>
                <w:szCs w:val="20"/>
                <w:lang w:eastAsia="el-GR"/>
              </w:rPr>
            </w:pPr>
          </w:p>
        </w:tc>
        <w:tc>
          <w:tcPr>
            <w:tcW w:w="580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3E7B53">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50.04.02 Προκαταβολές για αποθέματα-συνδεδεμένες οντότητες</w:t>
            </w:r>
          </w:p>
        </w:tc>
      </w:tr>
      <w:tr w:rsidR="00645331" w:rsidRPr="00A76E72" w:rsidTr="000C331D">
        <w:trPr>
          <w:trHeight w:val="300"/>
        </w:trPr>
        <w:tc>
          <w:tcPr>
            <w:tcW w:w="388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3E7B53">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Λοιπά</w:t>
            </w:r>
          </w:p>
        </w:tc>
        <w:tc>
          <w:tcPr>
            <w:tcW w:w="580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645331" w:rsidRPr="00A76E72" w:rsidRDefault="00645331" w:rsidP="003E7B53">
            <w:pPr>
              <w:spacing w:after="0" w:line="329" w:lineRule="atLeast"/>
              <w:rPr>
                <w:rFonts w:ascii="Arial" w:eastAsia="Times New Roman" w:hAnsi="Arial" w:cs="Arial"/>
                <w:color w:val="000000"/>
                <w:sz w:val="20"/>
                <w:szCs w:val="20"/>
                <w:lang w:eastAsia="el-GR"/>
              </w:rPr>
            </w:pPr>
            <w:r w:rsidRPr="00A76E72">
              <w:rPr>
                <w:rFonts w:ascii="Arial" w:eastAsia="Times New Roman" w:hAnsi="Arial" w:cs="Arial"/>
                <w:color w:val="000000"/>
                <w:sz w:val="20"/>
                <w:szCs w:val="20"/>
                <w:lang w:eastAsia="el-GR"/>
              </w:rPr>
              <w:t>27.06 Λοιπά αποθέματα λήξης</w:t>
            </w:r>
          </w:p>
        </w:tc>
      </w:tr>
      <w:tr w:rsidR="00645331" w:rsidRPr="00A76E72" w:rsidTr="00645331">
        <w:trPr>
          <w:trHeight w:val="300"/>
        </w:trPr>
        <w:tc>
          <w:tcPr>
            <w:tcW w:w="388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rsidR="00645331" w:rsidRPr="00A76E72" w:rsidRDefault="00645331" w:rsidP="00831B4A">
            <w:pPr>
              <w:spacing w:after="0" w:line="329" w:lineRule="atLeast"/>
              <w:rPr>
                <w:rFonts w:ascii="Arial" w:eastAsia="Times New Roman" w:hAnsi="Arial" w:cs="Arial"/>
                <w:color w:val="000000"/>
                <w:sz w:val="20"/>
                <w:szCs w:val="20"/>
                <w:lang w:eastAsia="el-GR"/>
              </w:rPr>
            </w:pPr>
          </w:p>
        </w:tc>
        <w:tc>
          <w:tcPr>
            <w:tcW w:w="580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tcPr>
          <w:p w:rsidR="00645331" w:rsidRPr="00A76E72" w:rsidRDefault="00645331" w:rsidP="00831B4A">
            <w:pPr>
              <w:spacing w:after="0" w:line="329" w:lineRule="atLeast"/>
              <w:rPr>
                <w:rFonts w:ascii="Arial" w:eastAsia="Times New Roman" w:hAnsi="Arial" w:cs="Arial"/>
                <w:color w:val="000000"/>
                <w:sz w:val="20"/>
                <w:szCs w:val="20"/>
                <w:lang w:eastAsia="el-GR"/>
              </w:rPr>
            </w:pPr>
          </w:p>
        </w:tc>
      </w:tr>
    </w:tbl>
    <w:p w:rsidR="00756FAA" w:rsidRDefault="00756FAA" w:rsidP="00811AA4">
      <w:pPr>
        <w:ind w:left="-993"/>
      </w:pPr>
    </w:p>
    <w:p w:rsidR="00CD3D63" w:rsidRDefault="002D6352" w:rsidP="002D6352">
      <w:pPr>
        <w:shd w:val="clear" w:color="auto" w:fill="FFFFFF"/>
        <w:spacing w:after="105" w:line="329" w:lineRule="atLeast"/>
        <w:ind w:left="-993"/>
        <w:jc w:val="center"/>
        <w:rPr>
          <w:rFonts w:ascii="Arial" w:eastAsia="Times New Roman" w:hAnsi="Arial" w:cs="Arial"/>
          <w:b/>
          <w:color w:val="000000"/>
          <w:sz w:val="21"/>
          <w:szCs w:val="21"/>
          <w:lang w:eastAsia="el-GR"/>
        </w:rPr>
      </w:pPr>
      <w:r>
        <w:rPr>
          <w:rFonts w:ascii="Arial" w:eastAsia="Times New Roman" w:hAnsi="Arial" w:cs="Arial"/>
          <w:b/>
          <w:color w:val="000000"/>
          <w:sz w:val="21"/>
          <w:szCs w:val="21"/>
          <w:lang w:eastAsia="el-GR"/>
        </w:rPr>
        <w:t xml:space="preserve">Η συσχέτιση του σχεδίου λογαριασμών </w:t>
      </w:r>
      <w:r w:rsidR="00CD3D63">
        <w:rPr>
          <w:rFonts w:ascii="Arial" w:eastAsia="Times New Roman" w:hAnsi="Arial" w:cs="Arial"/>
          <w:b/>
          <w:color w:val="000000"/>
          <w:sz w:val="21"/>
          <w:szCs w:val="21"/>
          <w:lang w:eastAsia="el-GR"/>
        </w:rPr>
        <w:t>αποθεμάτων</w:t>
      </w:r>
      <w:r>
        <w:rPr>
          <w:rFonts w:ascii="Arial" w:eastAsia="Times New Roman" w:hAnsi="Arial" w:cs="Arial"/>
          <w:b/>
          <w:color w:val="000000"/>
          <w:sz w:val="21"/>
          <w:szCs w:val="21"/>
          <w:lang w:eastAsia="el-GR"/>
        </w:rPr>
        <w:t xml:space="preserve"> του Ν.</w:t>
      </w:r>
      <w:r>
        <w:rPr>
          <w:rFonts w:ascii="Arial" w:eastAsia="Times New Roman" w:hAnsi="Arial" w:cs="Arial"/>
          <w:color w:val="000000"/>
          <w:sz w:val="21"/>
          <w:szCs w:val="21"/>
          <w:lang w:eastAsia="el-GR"/>
        </w:rPr>
        <w:t xml:space="preserve"> </w:t>
      </w:r>
      <w:r w:rsidRPr="00671B36">
        <w:rPr>
          <w:rFonts w:ascii="Arial" w:eastAsia="Times New Roman" w:hAnsi="Arial" w:cs="Arial"/>
          <w:b/>
          <w:color w:val="000000"/>
          <w:sz w:val="21"/>
          <w:szCs w:val="21"/>
          <w:lang w:eastAsia="el-GR"/>
        </w:rPr>
        <w:t>4308/ΦΕΚ Α 251/24.11.2014</w:t>
      </w:r>
      <w:r w:rsidRPr="00B270B8">
        <w:rPr>
          <w:rFonts w:ascii="Arial" w:eastAsia="Times New Roman" w:hAnsi="Arial" w:cs="Arial"/>
          <w:color w:val="000000"/>
          <w:sz w:val="21"/>
          <w:szCs w:val="21"/>
          <w:lang w:eastAsia="el-GR"/>
        </w:rPr>
        <w:t xml:space="preserve"> </w:t>
      </w:r>
      <w:r w:rsidR="00CD3D63">
        <w:rPr>
          <w:rFonts w:ascii="Arial" w:eastAsia="Times New Roman" w:hAnsi="Arial" w:cs="Arial"/>
          <w:b/>
          <w:color w:val="000000"/>
          <w:sz w:val="21"/>
          <w:szCs w:val="21"/>
          <w:lang w:eastAsia="el-GR"/>
        </w:rPr>
        <w:t>με το</w:t>
      </w:r>
    </w:p>
    <w:p w:rsidR="002D6352" w:rsidRPr="002D6352" w:rsidRDefault="002D6352" w:rsidP="002D6352">
      <w:pPr>
        <w:shd w:val="clear" w:color="auto" w:fill="FFFFFF"/>
        <w:spacing w:after="105" w:line="329" w:lineRule="atLeast"/>
        <w:ind w:left="-993"/>
        <w:rPr>
          <w:rFonts w:ascii="Arial" w:eastAsia="Times New Roman" w:hAnsi="Arial" w:cs="Arial"/>
          <w:b/>
          <w:color w:val="000000"/>
          <w:sz w:val="21"/>
          <w:szCs w:val="21"/>
          <w:lang w:eastAsia="el-GR"/>
        </w:rPr>
      </w:pPr>
      <w:r w:rsidRPr="002D6352">
        <w:rPr>
          <w:rFonts w:ascii="Arial" w:eastAsia="Times New Roman" w:hAnsi="Arial" w:cs="Arial"/>
          <w:b/>
          <w:color w:val="000000"/>
          <w:sz w:val="21"/>
          <w:szCs w:val="21"/>
          <w:lang w:eastAsia="el-GR"/>
        </w:rPr>
        <w:t>Ε</w:t>
      </w:r>
      <w:r w:rsidR="00CD3D63">
        <w:rPr>
          <w:rFonts w:ascii="Arial" w:eastAsia="Times New Roman" w:hAnsi="Arial" w:cs="Arial"/>
          <w:b/>
          <w:color w:val="000000"/>
          <w:sz w:val="21"/>
          <w:szCs w:val="21"/>
          <w:lang w:eastAsia="el-GR"/>
        </w:rPr>
        <w:t>.</w:t>
      </w:r>
      <w:r w:rsidRPr="002D6352">
        <w:rPr>
          <w:rFonts w:ascii="Arial" w:eastAsia="Times New Roman" w:hAnsi="Arial" w:cs="Arial"/>
          <w:b/>
          <w:color w:val="000000"/>
          <w:sz w:val="21"/>
          <w:szCs w:val="21"/>
          <w:lang w:eastAsia="el-GR"/>
        </w:rPr>
        <w:t>Γ</w:t>
      </w:r>
      <w:r w:rsidR="00CD3D63">
        <w:rPr>
          <w:rFonts w:ascii="Arial" w:eastAsia="Times New Roman" w:hAnsi="Arial" w:cs="Arial"/>
          <w:b/>
          <w:color w:val="000000"/>
          <w:sz w:val="21"/>
          <w:szCs w:val="21"/>
          <w:lang w:eastAsia="el-GR"/>
        </w:rPr>
        <w:t>.</w:t>
      </w:r>
      <w:r w:rsidRPr="002D6352">
        <w:rPr>
          <w:rFonts w:ascii="Arial" w:eastAsia="Times New Roman" w:hAnsi="Arial" w:cs="Arial"/>
          <w:b/>
          <w:color w:val="000000"/>
          <w:sz w:val="21"/>
          <w:szCs w:val="21"/>
          <w:lang w:eastAsia="el-GR"/>
        </w:rPr>
        <w:t>Λ</w:t>
      </w:r>
      <w:r w:rsidR="00CD3D63">
        <w:rPr>
          <w:rFonts w:ascii="Arial" w:eastAsia="Times New Roman" w:hAnsi="Arial" w:cs="Arial"/>
          <w:b/>
          <w:color w:val="000000"/>
          <w:sz w:val="21"/>
          <w:szCs w:val="21"/>
          <w:lang w:eastAsia="el-GR"/>
        </w:rPr>
        <w:t>.</w:t>
      </w:r>
      <w:r w:rsidRPr="002D6352">
        <w:rPr>
          <w:rFonts w:ascii="Arial" w:eastAsia="Times New Roman" w:hAnsi="Arial" w:cs="Arial"/>
          <w:b/>
          <w:color w:val="000000"/>
          <w:sz w:val="21"/>
          <w:szCs w:val="21"/>
          <w:lang w:eastAsia="el-GR"/>
        </w:rPr>
        <w:t>Σ</w:t>
      </w:r>
      <w:r w:rsidR="00CD3D63">
        <w:rPr>
          <w:rFonts w:ascii="Arial" w:eastAsia="Times New Roman" w:hAnsi="Arial" w:cs="Arial"/>
          <w:b/>
          <w:color w:val="000000"/>
          <w:sz w:val="21"/>
          <w:szCs w:val="21"/>
          <w:lang w:eastAsia="el-GR"/>
        </w:rPr>
        <w:t xml:space="preserve">. </w:t>
      </w:r>
      <w:r>
        <w:rPr>
          <w:rFonts w:ascii="Arial" w:eastAsia="Times New Roman" w:hAnsi="Arial" w:cs="Arial"/>
          <w:b/>
          <w:color w:val="000000"/>
          <w:sz w:val="21"/>
          <w:szCs w:val="21"/>
          <w:lang w:eastAsia="el-GR"/>
        </w:rPr>
        <w:t xml:space="preserve">καθορίζεται από το Παράρτημα Ε το οποίο έχει ως εξής: </w:t>
      </w:r>
    </w:p>
    <w:p w:rsidR="002D6352" w:rsidRDefault="002D6352" w:rsidP="002D6352">
      <w:pPr>
        <w:shd w:val="clear" w:color="auto" w:fill="FFFFFF"/>
        <w:spacing w:after="105" w:line="329" w:lineRule="atLeast"/>
        <w:ind w:left="-993"/>
        <w:jc w:val="both"/>
        <w:rPr>
          <w:rFonts w:ascii="Arial" w:eastAsia="Times New Roman" w:hAnsi="Arial" w:cs="Arial"/>
          <w:color w:val="000000"/>
          <w:sz w:val="21"/>
          <w:szCs w:val="21"/>
          <w:lang w:eastAsia="el-GR"/>
        </w:rPr>
      </w:pPr>
      <w:r w:rsidRPr="00B270B8">
        <w:rPr>
          <w:rFonts w:ascii="Arial" w:eastAsia="Times New Roman" w:hAnsi="Arial" w:cs="Arial"/>
          <w:color w:val="000000"/>
          <w:sz w:val="21"/>
          <w:szCs w:val="21"/>
          <w:lang w:eastAsia="el-GR"/>
        </w:rPr>
        <w:t xml:space="preserve">Οι κωδικοί και οι </w:t>
      </w:r>
      <w:r>
        <w:rPr>
          <w:rFonts w:ascii="Arial" w:eastAsia="Times New Roman" w:hAnsi="Arial" w:cs="Arial"/>
          <w:color w:val="000000"/>
          <w:sz w:val="21"/>
          <w:szCs w:val="21"/>
          <w:lang w:eastAsia="el-GR"/>
        </w:rPr>
        <w:t xml:space="preserve">τίτλοι λογαριασμών του </w:t>
      </w:r>
      <w:r w:rsidRPr="00B270B8">
        <w:rPr>
          <w:rFonts w:ascii="Arial" w:eastAsia="Times New Roman" w:hAnsi="Arial" w:cs="Arial"/>
          <w:color w:val="000000"/>
          <w:sz w:val="21"/>
          <w:szCs w:val="21"/>
          <w:lang w:eastAsia="el-GR"/>
        </w:rPr>
        <w:t>νόμου</w:t>
      </w:r>
      <w:r>
        <w:rPr>
          <w:rFonts w:ascii="Arial" w:eastAsia="Times New Roman" w:hAnsi="Arial" w:cs="Arial"/>
          <w:color w:val="000000"/>
          <w:sz w:val="21"/>
          <w:szCs w:val="21"/>
          <w:lang w:eastAsia="el-GR"/>
        </w:rPr>
        <w:t xml:space="preserve"> 4308/ΦΕΚ Α 251/24.11.2014</w:t>
      </w:r>
      <w:r w:rsidRPr="00B270B8">
        <w:rPr>
          <w:rFonts w:ascii="Arial" w:eastAsia="Times New Roman" w:hAnsi="Arial" w:cs="Arial"/>
          <w:color w:val="000000"/>
          <w:sz w:val="21"/>
          <w:szCs w:val="21"/>
          <w:lang w:eastAsia="el-GR"/>
        </w:rPr>
        <w:t xml:space="preserve"> (πρώτη και δεύτερη στήλη)</w:t>
      </w:r>
      <w:r>
        <w:rPr>
          <w:rFonts w:ascii="Arial" w:eastAsia="Times New Roman" w:hAnsi="Arial" w:cs="Arial"/>
          <w:color w:val="000000"/>
          <w:sz w:val="21"/>
          <w:szCs w:val="21"/>
          <w:lang w:eastAsia="el-GR"/>
        </w:rPr>
        <w:t xml:space="preserve">, </w:t>
      </w:r>
      <w:r w:rsidRPr="00B270B8">
        <w:rPr>
          <w:rFonts w:ascii="Arial" w:eastAsia="Times New Roman" w:hAnsi="Arial" w:cs="Arial"/>
          <w:color w:val="000000"/>
          <w:sz w:val="21"/>
          <w:szCs w:val="21"/>
          <w:lang w:eastAsia="el-GR"/>
        </w:rPr>
        <w:t>αντιστοιχίζονται στο βαθμό που είναι εφικτό με τους κωδικούς των λογαριασμών του Ελληνικού Γενικού Λογιστικού Σχεδίου (δεύτερη στήλη).</w:t>
      </w:r>
    </w:p>
    <w:tbl>
      <w:tblPr>
        <w:tblW w:w="10180" w:type="dxa"/>
        <w:tblInd w:w="-932" w:type="dxa"/>
        <w:shd w:val="clear" w:color="auto" w:fill="FFFFFF"/>
        <w:tblCellMar>
          <w:left w:w="0" w:type="dxa"/>
          <w:right w:w="0" w:type="dxa"/>
        </w:tblCellMar>
        <w:tblLook w:val="04A0" w:firstRow="1" w:lastRow="0" w:firstColumn="1" w:lastColumn="0" w:noHBand="0" w:noVBand="1"/>
      </w:tblPr>
      <w:tblGrid>
        <w:gridCol w:w="1360"/>
        <w:gridCol w:w="8820"/>
      </w:tblGrid>
      <w:tr w:rsidR="00F76E0C" w:rsidRPr="00B270B8" w:rsidTr="003E7B53">
        <w:trPr>
          <w:trHeight w:val="300"/>
        </w:trPr>
        <w:tc>
          <w:tcPr>
            <w:tcW w:w="13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20</w:t>
            </w:r>
          </w:p>
        </w:tc>
        <w:tc>
          <w:tcPr>
            <w:tcW w:w="8820"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Εμπορεύματα: 20</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20.01</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Εμπορεύματα έναρξης: 20.00</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20.02</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Αγορές εμπορευμάτων χρήσης: 20.01</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20.03</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Εκπτώσεις αγορών εμπορευμάτων: 20.98</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20.04</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Επιστροφές αγορών εμπορευμάτων: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20.05</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Απομείωση εμπορευμάτων: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20.06</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Εμπορεύματα λήξης: 20.00</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21</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Προϊόντα: 21, 22</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21.01</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Προϊόντα έναρξης: 21.00</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21.02</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Παραγωγή χρήσης: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21.03</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Απομείωση προϊόντων: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21.04</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Προϊόντα λήξης: 21.00</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Βιολογικά περιουσιακά στοιχεία (κυκλοφορούντα)</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22.01</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Ζώντα ζώα: 14.06, 14.16, 14.99.06, 14.99.16</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22.01.01</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Ζώντα ζώα έναρξης: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22.01.02</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Αγορές ζώντων ζώων: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22.01.03</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Εκπτώσεις αγορών ζώντων ζώων: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22.01.04</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Επιστροφές αγορών ζώντων ζώων: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22.01.05</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Απομείωση ζώντων ζώων: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22.01.06</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Διαφορές επιμέτρησης εύλογης αξίας ζώντων ζώων: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22.01.07</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Ζώντα ζώα λήξης: Δεν υπάρχει ,</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22.02</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Δένδρα και φυτά: 10.00, 10.05, 10.06</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22.02.01</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Δένδρα και φυτά έναρξης: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22.02.02</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Αγορές δένδρων και φυτών: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22.02.03</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Εκπτώσεις αγορών δένδρων και φυτών: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22.02.04</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Επιστροφές αγορών δένδρων και φυτών: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22.02.05</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Απομείωση δένδρων και φυτών: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22.02.06</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Διαφορές επιμέτρησης εύλογης αξίας δένδρων και φυτών: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22.02.07</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Δένδρα και φυτά λήξης: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23</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Παραγωγή σε εξέλιξη : 23</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23.01</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Παραγωγή σε εξέλιξη έναρξης: 23.00</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23.02</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Παραγωγή σε εξέλιξη λήξης: 23.00</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24</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Πρώτες ύλες και υλικά: 24</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24.01</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Πρώτες ύλες και υλικά έναρξης: 24.00</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24.02</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Αγορές πρώτων υλών και υλικών χρήσης: 24.01</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24.03</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Εκπτώσεις αγορών πρώτων υλών και υλικών: 24.98</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24.04</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Επιστροφές αγορών πρώτων υλών και υλικών: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24.05</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Απομείωση πρώτων υλών και υλικών: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24.06</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Αποθέματα λήξης πρώτων υλών και υλικών: 24.00</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25</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Υλικά συσκευασίας: 28</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25.01</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Υλικά συσκευασίας έναρξης: 28.00</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25.02</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Αγορές υλικών συσκευασίας: 28.01</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25.03</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Εκπτώσεις αγορών υλικών συσκευασίας: 28.98</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25.04</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Επιστροφές αγορών υλικών συσκευασίας: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25.05</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Απομείωση υλικών συσκευασίας: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25.06</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Υλικά συσκευασίας λήξης: 28.00</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26</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Ανταλλακτικά παγίων: 26</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26.01</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Ανταλλακτικά παγίων έναρξης: 26.00</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26.02</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Αγορές ανταλλακτικών παγίων: 26.01</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26.03</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Εκπτώσεις αγορών ανταλλακτικών παγίων: 26.98</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26.04</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Επιστροφές αγορών ανταλλακτικών παγίων: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26.05</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Απομείωση ανταλλακτικών: Δεν υπάρχει</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26.06</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Ανταλλακτικά παγίων λήξης: 26.00</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27</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Λοιπά αποθέματα: 25</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27.01</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Λοιπά αποθέματα έναρξης: 25.00, 25.01, 25.02, 25.03</w:t>
            </w:r>
          </w:p>
        </w:tc>
      </w:tr>
      <w:tr w:rsidR="00F76E0C" w:rsidRPr="00B270B8" w:rsidTr="003E7B53">
        <w:trPr>
          <w:trHeight w:val="300"/>
        </w:trPr>
        <w:tc>
          <w:tcPr>
            <w:tcW w:w="1360"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27.02</w:t>
            </w:r>
          </w:p>
        </w:tc>
        <w:tc>
          <w:tcPr>
            <w:tcW w:w="8820" w:type="dxa"/>
            <w:tcBorders>
              <w:top w:val="nil"/>
              <w:left w:val="nil"/>
              <w:bottom w:val="single" w:sz="4" w:space="0" w:color="auto"/>
              <w:right w:val="single" w:sz="4" w:space="0" w:color="auto"/>
            </w:tcBorders>
            <w:shd w:val="clear" w:color="auto" w:fill="FFFFFF"/>
            <w:tcMar>
              <w:top w:w="15" w:type="dxa"/>
              <w:left w:w="15" w:type="dxa"/>
              <w:bottom w:w="0" w:type="dxa"/>
              <w:right w:w="15" w:type="dxa"/>
            </w:tcMar>
            <w:vAlign w:val="center"/>
            <w:hideMark/>
          </w:tcPr>
          <w:p w:rsidR="00F76E0C" w:rsidRPr="00B270B8" w:rsidRDefault="00F76E0C" w:rsidP="003E7B53">
            <w:pPr>
              <w:spacing w:after="0" w:line="329" w:lineRule="atLeast"/>
              <w:rPr>
                <w:rFonts w:ascii="Calibri" w:eastAsia="Times New Roman" w:hAnsi="Calibri" w:cs="Arial"/>
                <w:color w:val="000000"/>
                <w:lang w:eastAsia="el-GR"/>
              </w:rPr>
            </w:pPr>
            <w:r w:rsidRPr="00B270B8">
              <w:rPr>
                <w:rFonts w:ascii="Calibri" w:eastAsia="Times New Roman" w:hAnsi="Calibri" w:cs="Arial"/>
                <w:color w:val="000000"/>
                <w:sz w:val="23"/>
                <w:szCs w:val="23"/>
                <w:lang w:eastAsia="el-GR"/>
              </w:rPr>
              <w:t>Λοιπά αποθέματα λήξης: 25.00, 25.01, 25.02, 25.03</w:t>
            </w:r>
          </w:p>
        </w:tc>
      </w:tr>
    </w:tbl>
    <w:p w:rsidR="00251629" w:rsidRPr="00B270B8" w:rsidRDefault="00251629" w:rsidP="002D6352">
      <w:pPr>
        <w:shd w:val="clear" w:color="auto" w:fill="FFFFFF"/>
        <w:spacing w:after="105" w:line="329" w:lineRule="atLeast"/>
        <w:ind w:left="-993"/>
        <w:jc w:val="both"/>
        <w:rPr>
          <w:rFonts w:ascii="Arial" w:eastAsia="Times New Roman" w:hAnsi="Arial" w:cs="Arial"/>
          <w:color w:val="000000"/>
          <w:sz w:val="21"/>
          <w:szCs w:val="21"/>
          <w:lang w:eastAsia="el-GR"/>
        </w:rPr>
      </w:pPr>
    </w:p>
    <w:p w:rsidR="002D6352" w:rsidRPr="00B270B8" w:rsidRDefault="002D6352" w:rsidP="002D6352">
      <w:pPr>
        <w:shd w:val="clear" w:color="auto" w:fill="FFFFFF"/>
        <w:spacing w:after="240" w:line="329" w:lineRule="atLeast"/>
        <w:ind w:left="-851"/>
        <w:jc w:val="both"/>
        <w:rPr>
          <w:rFonts w:ascii="Arial" w:eastAsia="Times New Roman" w:hAnsi="Arial" w:cs="Arial"/>
          <w:color w:val="000000"/>
          <w:sz w:val="21"/>
          <w:szCs w:val="21"/>
          <w:lang w:eastAsia="el-GR"/>
        </w:rPr>
      </w:pPr>
      <w:r w:rsidRPr="00B270B8">
        <w:rPr>
          <w:rFonts w:ascii="Arial" w:eastAsia="Times New Roman" w:hAnsi="Arial" w:cs="Arial"/>
          <w:color w:val="000000"/>
          <w:sz w:val="21"/>
          <w:szCs w:val="21"/>
          <w:lang w:eastAsia="el-GR"/>
        </w:rPr>
        <w:br/>
      </w:r>
    </w:p>
    <w:p w:rsidR="002D6352" w:rsidRDefault="002D6352" w:rsidP="00811AA4">
      <w:pPr>
        <w:ind w:left="-993"/>
      </w:pPr>
    </w:p>
    <w:sectPr w:rsidR="002D6352" w:rsidSect="00D93AD8">
      <w:pgSz w:w="11906" w:h="16838"/>
      <w:pgMar w:top="1440" w:right="1558"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AA4"/>
    <w:rsid w:val="0002273D"/>
    <w:rsid w:val="00065BE4"/>
    <w:rsid w:val="000811DB"/>
    <w:rsid w:val="00164797"/>
    <w:rsid w:val="001954FB"/>
    <w:rsid w:val="00251629"/>
    <w:rsid w:val="002D6352"/>
    <w:rsid w:val="002F331B"/>
    <w:rsid w:val="003D27BC"/>
    <w:rsid w:val="00410647"/>
    <w:rsid w:val="004F3397"/>
    <w:rsid w:val="005526B8"/>
    <w:rsid w:val="00630B1A"/>
    <w:rsid w:val="00645331"/>
    <w:rsid w:val="00756FAA"/>
    <w:rsid w:val="0078612E"/>
    <w:rsid w:val="007B28E2"/>
    <w:rsid w:val="007C1B8E"/>
    <w:rsid w:val="00811AA4"/>
    <w:rsid w:val="008248AE"/>
    <w:rsid w:val="0087191C"/>
    <w:rsid w:val="0088251A"/>
    <w:rsid w:val="00894C50"/>
    <w:rsid w:val="00955488"/>
    <w:rsid w:val="009D44CB"/>
    <w:rsid w:val="00A32336"/>
    <w:rsid w:val="00B55CFC"/>
    <w:rsid w:val="00BB6B79"/>
    <w:rsid w:val="00BF136C"/>
    <w:rsid w:val="00C93B0A"/>
    <w:rsid w:val="00CD3D63"/>
    <w:rsid w:val="00D03F5C"/>
    <w:rsid w:val="00D326FF"/>
    <w:rsid w:val="00D93AD8"/>
    <w:rsid w:val="00F76E0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811AA4"/>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apple-converted-space">
    <w:name w:val="apple-converted-space"/>
    <w:basedOn w:val="a0"/>
    <w:rsid w:val="00811AA4"/>
  </w:style>
  <w:style w:type="paragraph" w:styleId="a3">
    <w:name w:val="header"/>
    <w:basedOn w:val="a"/>
    <w:link w:val="Char"/>
    <w:uiPriority w:val="99"/>
    <w:unhideWhenUsed/>
    <w:rsid w:val="00894C50"/>
    <w:pPr>
      <w:tabs>
        <w:tab w:val="center" w:pos="4153"/>
        <w:tab w:val="right" w:pos="8306"/>
      </w:tabs>
      <w:spacing w:after="0" w:line="240" w:lineRule="auto"/>
    </w:pPr>
  </w:style>
  <w:style w:type="character" w:customStyle="1" w:styleId="Char">
    <w:name w:val="Κεφαλίδα Char"/>
    <w:basedOn w:val="a0"/>
    <w:link w:val="a3"/>
    <w:uiPriority w:val="99"/>
    <w:rsid w:val="00894C50"/>
  </w:style>
  <w:style w:type="paragraph" w:styleId="a4">
    <w:name w:val="footer"/>
    <w:basedOn w:val="a"/>
    <w:link w:val="Char0"/>
    <w:uiPriority w:val="99"/>
    <w:unhideWhenUsed/>
    <w:rsid w:val="00894C50"/>
    <w:pPr>
      <w:tabs>
        <w:tab w:val="center" w:pos="4153"/>
        <w:tab w:val="right" w:pos="8306"/>
      </w:tabs>
      <w:spacing w:after="0" w:line="240" w:lineRule="auto"/>
    </w:pPr>
  </w:style>
  <w:style w:type="character" w:customStyle="1" w:styleId="Char0">
    <w:name w:val="Υποσέλιδο Char"/>
    <w:basedOn w:val="a0"/>
    <w:link w:val="a4"/>
    <w:uiPriority w:val="99"/>
    <w:rsid w:val="00894C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811AA4"/>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apple-converted-space">
    <w:name w:val="apple-converted-space"/>
    <w:basedOn w:val="a0"/>
    <w:rsid w:val="00811AA4"/>
  </w:style>
  <w:style w:type="paragraph" w:styleId="a3">
    <w:name w:val="header"/>
    <w:basedOn w:val="a"/>
    <w:link w:val="Char"/>
    <w:uiPriority w:val="99"/>
    <w:unhideWhenUsed/>
    <w:rsid w:val="00894C50"/>
    <w:pPr>
      <w:tabs>
        <w:tab w:val="center" w:pos="4153"/>
        <w:tab w:val="right" w:pos="8306"/>
      </w:tabs>
      <w:spacing w:after="0" w:line="240" w:lineRule="auto"/>
    </w:pPr>
  </w:style>
  <w:style w:type="character" w:customStyle="1" w:styleId="Char">
    <w:name w:val="Κεφαλίδα Char"/>
    <w:basedOn w:val="a0"/>
    <w:link w:val="a3"/>
    <w:uiPriority w:val="99"/>
    <w:rsid w:val="00894C50"/>
  </w:style>
  <w:style w:type="paragraph" w:styleId="a4">
    <w:name w:val="footer"/>
    <w:basedOn w:val="a"/>
    <w:link w:val="Char0"/>
    <w:uiPriority w:val="99"/>
    <w:unhideWhenUsed/>
    <w:rsid w:val="00894C50"/>
    <w:pPr>
      <w:tabs>
        <w:tab w:val="center" w:pos="4153"/>
        <w:tab w:val="right" w:pos="8306"/>
      </w:tabs>
      <w:spacing w:after="0" w:line="240" w:lineRule="auto"/>
    </w:pPr>
  </w:style>
  <w:style w:type="character" w:customStyle="1" w:styleId="Char0">
    <w:name w:val="Υποσέλιδο Char"/>
    <w:basedOn w:val="a0"/>
    <w:link w:val="a4"/>
    <w:uiPriority w:val="99"/>
    <w:rsid w:val="00894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365670">
      <w:bodyDiv w:val="1"/>
      <w:marLeft w:val="0"/>
      <w:marRight w:val="0"/>
      <w:marTop w:val="0"/>
      <w:marBottom w:val="0"/>
      <w:divBdr>
        <w:top w:val="none" w:sz="0" w:space="0" w:color="auto"/>
        <w:left w:val="none" w:sz="0" w:space="0" w:color="auto"/>
        <w:bottom w:val="none" w:sz="0" w:space="0" w:color="auto"/>
        <w:right w:val="none" w:sz="0" w:space="0" w:color="auto"/>
      </w:divBdr>
    </w:div>
    <w:div w:id="1075322368">
      <w:bodyDiv w:val="1"/>
      <w:marLeft w:val="0"/>
      <w:marRight w:val="0"/>
      <w:marTop w:val="0"/>
      <w:marBottom w:val="0"/>
      <w:divBdr>
        <w:top w:val="none" w:sz="0" w:space="0" w:color="auto"/>
        <w:left w:val="none" w:sz="0" w:space="0" w:color="auto"/>
        <w:bottom w:val="none" w:sz="0" w:space="0" w:color="auto"/>
        <w:right w:val="none" w:sz="0" w:space="0" w:color="auto"/>
      </w:divBdr>
    </w:div>
    <w:div w:id="151815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1387</Words>
  <Characters>7493</Characters>
  <Application>Microsoft Office Word</Application>
  <DocSecurity>0</DocSecurity>
  <Lines>62</Lines>
  <Paragraphs>17</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8863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Nondas</dc:creator>
  <cp:lastModifiedBy>Nondas</cp:lastModifiedBy>
  <cp:revision>15</cp:revision>
  <dcterms:created xsi:type="dcterms:W3CDTF">2015-01-04T12:01:00Z</dcterms:created>
  <dcterms:modified xsi:type="dcterms:W3CDTF">2015-01-04T12:49:00Z</dcterms:modified>
</cp:coreProperties>
</file>